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37211F">
      <w:pPr>
        <w:kinsoku w:val="0"/>
        <w:overflowPunct w:val="0"/>
        <w:autoSpaceDE/>
        <w:autoSpaceDN/>
        <w:adjustRightInd/>
        <w:spacing w:line="314" w:lineRule="exact"/>
        <w:jc w:val="center"/>
        <w:textAlignment w:val="baseline"/>
        <w:rPr>
          <w:b/>
          <w:bCs/>
          <w:sz w:val="28"/>
          <w:szCs w:val="28"/>
          <w:lang w:val="es-ES" w:eastAsia="es-ES"/>
        </w:rPr>
      </w:pPr>
      <w:r>
        <w:rPr>
          <w:b/>
          <w:bCs/>
          <w:sz w:val="28"/>
          <w:szCs w:val="28"/>
          <w:lang w:val="es-ES" w:eastAsia="es-ES"/>
        </w:rPr>
        <w:t>RESOLUCIÓN No. TAT-2399-2014</w:t>
      </w:r>
    </w:p>
    <w:p w:rsidR="00000000" w:rsidRDefault="0037211F">
      <w:pPr>
        <w:kinsoku w:val="0"/>
        <w:overflowPunct w:val="0"/>
        <w:autoSpaceDE/>
        <w:autoSpaceDN/>
        <w:adjustRightInd/>
        <w:spacing w:before="636" w:line="316" w:lineRule="exact"/>
        <w:jc w:val="center"/>
        <w:textAlignment w:val="baseline"/>
        <w:rPr>
          <w:spacing w:val="8"/>
          <w:sz w:val="28"/>
          <w:szCs w:val="28"/>
          <w:lang w:val="es-ES" w:eastAsia="es-ES"/>
        </w:rPr>
      </w:pPr>
      <w:r>
        <w:rPr>
          <w:b/>
          <w:bCs/>
          <w:spacing w:val="8"/>
          <w:sz w:val="28"/>
          <w:szCs w:val="28"/>
          <w:lang w:val="es-ES" w:eastAsia="es-ES"/>
        </w:rPr>
        <w:t xml:space="preserve">TRIBUNAL ADMINISTRATIVO DE TRANSPORTE.- </w:t>
      </w:r>
      <w:r>
        <w:rPr>
          <w:spacing w:val="8"/>
          <w:sz w:val="28"/>
          <w:szCs w:val="28"/>
          <w:lang w:val="es-ES" w:eastAsia="es-ES"/>
        </w:rPr>
        <w:t>San José, a las</w:t>
      </w:r>
    </w:p>
    <w:p w:rsidR="00000000" w:rsidRDefault="0037211F">
      <w:pPr>
        <w:tabs>
          <w:tab w:val="left" w:leader="hyphen" w:pos="8640"/>
        </w:tabs>
        <w:kinsoku w:val="0"/>
        <w:overflowPunct w:val="0"/>
        <w:autoSpaceDE/>
        <w:autoSpaceDN/>
        <w:adjustRightInd/>
        <w:spacing w:before="52" w:line="316" w:lineRule="exact"/>
        <w:ind w:left="144"/>
        <w:textAlignment w:val="baseline"/>
        <w:rPr>
          <w:spacing w:val="2"/>
          <w:sz w:val="28"/>
          <w:szCs w:val="28"/>
          <w:lang w:val="es-ES" w:eastAsia="es-ES"/>
        </w:rPr>
      </w:pPr>
      <w:r>
        <w:rPr>
          <w:spacing w:val="2"/>
          <w:sz w:val="28"/>
          <w:szCs w:val="28"/>
          <w:lang w:val="es-ES" w:eastAsia="es-ES"/>
        </w:rPr>
        <w:t>10:12 horas del dí</w:t>
      </w:r>
      <w:r>
        <w:rPr>
          <w:spacing w:val="2"/>
          <w:sz w:val="28"/>
          <w:szCs w:val="28"/>
          <w:lang w:val="es-ES" w:eastAsia="es-ES"/>
        </w:rPr>
        <w:t>a Veinticinco de Noviembre del Dos Mil Catorce.</w:t>
      </w:r>
      <w:r>
        <w:rPr>
          <w:spacing w:val="2"/>
          <w:sz w:val="28"/>
          <w:szCs w:val="28"/>
          <w:lang w:val="es-ES" w:eastAsia="es-ES"/>
        </w:rPr>
        <w:tab/>
      </w:r>
    </w:p>
    <w:p w:rsidR="00000000" w:rsidRDefault="0037211F">
      <w:pPr>
        <w:kinsoku w:val="0"/>
        <w:overflowPunct w:val="0"/>
        <w:autoSpaceDE/>
        <w:autoSpaceDN/>
        <w:adjustRightInd/>
        <w:spacing w:before="600" w:line="370" w:lineRule="exact"/>
        <w:ind w:left="144" w:right="432"/>
        <w:jc w:val="both"/>
        <w:textAlignment w:val="baseline"/>
        <w:rPr>
          <w:sz w:val="24"/>
          <w:szCs w:val="24"/>
          <w:lang w:eastAsia="en-US"/>
        </w:rPr>
      </w:pPr>
      <w:r>
        <w:rPr>
          <w:spacing w:val="-1"/>
          <w:sz w:val="28"/>
          <w:szCs w:val="28"/>
          <w:lang w:val="es-ES" w:eastAsia="es-ES"/>
        </w:rPr>
        <w:t xml:space="preserve">Se conoce por este medio de </w:t>
      </w:r>
      <w:r>
        <w:rPr>
          <w:b/>
          <w:bCs/>
          <w:spacing w:val="-1"/>
          <w:sz w:val="28"/>
          <w:szCs w:val="28"/>
          <w:lang w:val="es-ES" w:eastAsia="es-ES"/>
        </w:rPr>
        <w:t xml:space="preserve">RECURSO DE APELACIÓN EN SUBSIDIO </w:t>
      </w:r>
      <w:r>
        <w:rPr>
          <w:i/>
          <w:iCs/>
          <w:spacing w:val="-1"/>
          <w:sz w:val="28"/>
          <w:szCs w:val="28"/>
          <w:lang w:val="es-ES" w:eastAsia="es-ES"/>
        </w:rPr>
        <w:t xml:space="preserve">y </w:t>
      </w:r>
      <w:r>
        <w:rPr>
          <w:b/>
          <w:bCs/>
          <w:spacing w:val="-1"/>
          <w:sz w:val="28"/>
          <w:szCs w:val="28"/>
          <w:lang w:val="es-ES" w:eastAsia="es-ES"/>
        </w:rPr>
        <w:t xml:space="preserve">NULIDAD ABSOLUTA CONCOMITANTE, </w:t>
      </w:r>
      <w:r>
        <w:rPr>
          <w:spacing w:val="-1"/>
          <w:sz w:val="28"/>
          <w:szCs w:val="28"/>
          <w:lang w:val="es-ES" w:eastAsia="es-ES"/>
        </w:rPr>
        <w:t xml:space="preserve">interpuestos por el Licenciado </w:t>
      </w:r>
      <w:r>
        <w:rPr>
          <w:b/>
          <w:bCs/>
          <w:spacing w:val="-1"/>
          <w:sz w:val="28"/>
          <w:szCs w:val="28"/>
          <w:lang w:val="es-ES" w:eastAsia="es-ES"/>
        </w:rPr>
        <w:t>J</w:t>
      </w:r>
      <w:r w:rsidR="00CB4F9E">
        <w:rPr>
          <w:b/>
          <w:bCs/>
          <w:spacing w:val="-1"/>
          <w:sz w:val="28"/>
          <w:szCs w:val="28"/>
          <w:lang w:val="es-ES" w:eastAsia="es-ES"/>
        </w:rPr>
        <w:t>.F.P.</w:t>
      </w:r>
      <w:r>
        <w:rPr>
          <w:b/>
          <w:bCs/>
          <w:spacing w:val="-1"/>
          <w:sz w:val="28"/>
          <w:szCs w:val="28"/>
          <w:lang w:val="es-ES" w:eastAsia="es-ES"/>
        </w:rPr>
        <w:t xml:space="preserve">, </w:t>
      </w:r>
      <w:r>
        <w:rPr>
          <w:spacing w:val="-1"/>
          <w:sz w:val="28"/>
          <w:szCs w:val="28"/>
          <w:lang w:val="es-ES" w:eastAsia="es-ES"/>
        </w:rPr>
        <w:t xml:space="preserve">portador de la cédula de identidad número </w:t>
      </w:r>
      <w:r w:rsidR="00CB4F9E">
        <w:rPr>
          <w:spacing w:val="-1"/>
          <w:sz w:val="28"/>
          <w:szCs w:val="28"/>
          <w:lang w:val="es-ES" w:eastAsia="es-ES"/>
        </w:rPr>
        <w:t>…</w:t>
      </w:r>
      <w:r>
        <w:rPr>
          <w:spacing w:val="-1"/>
          <w:sz w:val="28"/>
          <w:szCs w:val="28"/>
          <w:lang w:val="es-ES" w:eastAsia="es-ES"/>
        </w:rPr>
        <w:t>, en su co</w:t>
      </w:r>
      <w:r>
        <w:rPr>
          <w:spacing w:val="-1"/>
          <w:sz w:val="28"/>
          <w:szCs w:val="28"/>
          <w:lang w:val="es-ES" w:eastAsia="es-ES"/>
        </w:rPr>
        <w:t xml:space="preserve">ndición de Apoderado Especial Administrativo de la Señora </w:t>
      </w:r>
      <w:r>
        <w:rPr>
          <w:b/>
          <w:bCs/>
          <w:spacing w:val="-1"/>
          <w:sz w:val="28"/>
          <w:szCs w:val="28"/>
          <w:lang w:val="es-ES" w:eastAsia="es-ES"/>
        </w:rPr>
        <w:t>A</w:t>
      </w:r>
      <w:r w:rsidR="00CB4F9E">
        <w:rPr>
          <w:b/>
          <w:bCs/>
          <w:spacing w:val="-1"/>
          <w:sz w:val="28"/>
          <w:szCs w:val="28"/>
          <w:lang w:val="es-ES" w:eastAsia="es-ES"/>
        </w:rPr>
        <w:t>.S.H.</w:t>
      </w:r>
      <w:r>
        <w:rPr>
          <w:b/>
          <w:bCs/>
          <w:spacing w:val="-1"/>
          <w:sz w:val="28"/>
          <w:szCs w:val="28"/>
          <w:lang w:val="es-ES" w:eastAsia="es-ES"/>
        </w:rPr>
        <w:t xml:space="preserve">, </w:t>
      </w:r>
      <w:r>
        <w:rPr>
          <w:spacing w:val="-1"/>
          <w:sz w:val="28"/>
          <w:szCs w:val="28"/>
          <w:lang w:val="es-ES" w:eastAsia="es-ES"/>
        </w:rPr>
        <w:t xml:space="preserve">de calidades conocidas y portadora de la cédula de identidad número </w:t>
      </w:r>
      <w:r w:rsidR="00CB4F9E">
        <w:rPr>
          <w:spacing w:val="-1"/>
          <w:sz w:val="28"/>
          <w:szCs w:val="28"/>
          <w:lang w:val="es-ES" w:eastAsia="es-ES"/>
        </w:rPr>
        <w:t>…</w:t>
      </w:r>
      <w:r>
        <w:rPr>
          <w:spacing w:val="-1"/>
          <w:sz w:val="28"/>
          <w:szCs w:val="28"/>
          <w:lang w:val="es-ES" w:eastAsia="es-ES"/>
        </w:rPr>
        <w:t>, y por el cual objeta el Acuerdo No. 7.1 de la Sesión Extraordinaria 02-2013 de fecha 5 de</w:t>
      </w:r>
      <w:r>
        <w:rPr>
          <w:spacing w:val="-1"/>
          <w:sz w:val="28"/>
          <w:szCs w:val="28"/>
          <w:lang w:val="es-ES" w:eastAsia="es-ES"/>
        </w:rPr>
        <w:t xml:space="preserve"> Agosto del 2013, de la Junta Directiva del Consejo de Transporte Público.- </w:t>
      </w:r>
      <w:r>
        <w:rPr>
          <w:b/>
          <w:bCs/>
          <w:i/>
          <w:iCs/>
          <w:spacing w:val="-1"/>
          <w:sz w:val="28"/>
          <w:szCs w:val="28"/>
          <w:lang w:val="es-ES" w:eastAsia="es-ES"/>
        </w:rPr>
        <w:t>EXPEDIENTE No. TAT-160-14.</w:t>
      </w:r>
      <w:r>
        <w:rPr>
          <w:b/>
          <w:bCs/>
          <w:i/>
          <w:iCs/>
          <w:spacing w:val="-1"/>
          <w:sz w:val="28"/>
          <w:szCs w:val="28"/>
          <w:lang w:val="es-ES" w:eastAsia="es-ES"/>
        </w:rPr>
        <w:noBreakHyphen/>
      </w:r>
    </w:p>
    <w:p w:rsidR="00000000" w:rsidRDefault="0037211F">
      <w:pPr>
        <w:kinsoku w:val="0"/>
        <w:overflowPunct w:val="0"/>
        <w:autoSpaceDE/>
        <w:autoSpaceDN/>
        <w:adjustRightInd/>
        <w:spacing w:before="255" w:line="321" w:lineRule="exact"/>
        <w:jc w:val="center"/>
        <w:textAlignment w:val="baseline"/>
        <w:rPr>
          <w:b/>
          <w:bCs/>
          <w:i/>
          <w:iCs/>
          <w:sz w:val="28"/>
          <w:szCs w:val="28"/>
          <w:lang w:val="es-ES" w:eastAsia="es-ES"/>
        </w:rPr>
      </w:pPr>
      <w:r>
        <w:rPr>
          <w:b/>
          <w:bCs/>
          <w:i/>
          <w:iCs/>
          <w:sz w:val="28"/>
          <w:szCs w:val="28"/>
          <w:lang w:val="es-ES" w:eastAsia="es-ES"/>
        </w:rPr>
        <w:t>Resultando:</w:t>
      </w:r>
    </w:p>
    <w:p w:rsidR="00000000" w:rsidRDefault="0037211F">
      <w:pPr>
        <w:numPr>
          <w:ilvl w:val="0"/>
          <w:numId w:val="1"/>
        </w:numPr>
        <w:kinsoku w:val="0"/>
        <w:overflowPunct w:val="0"/>
        <w:autoSpaceDE/>
        <w:autoSpaceDN/>
        <w:adjustRightInd/>
        <w:spacing w:before="454" w:line="370" w:lineRule="exact"/>
        <w:ind w:right="432"/>
        <w:jc w:val="both"/>
        <w:textAlignment w:val="baseline"/>
        <w:rPr>
          <w:sz w:val="28"/>
          <w:szCs w:val="28"/>
          <w:lang w:val="es-ES" w:eastAsia="es-ES"/>
        </w:rPr>
      </w:pPr>
      <w:r>
        <w:rPr>
          <w:sz w:val="28"/>
          <w:szCs w:val="28"/>
          <w:lang w:val="es-ES" w:eastAsia="es-ES"/>
        </w:rPr>
        <w:t>Mediante su Acuerdo No. 7.1 de la Sesión Extraordinaria 02-2013 de fecha 5 de Agosto del 2013, la Junta Directiva del Consejo de Trans</w:t>
      </w:r>
      <w:r>
        <w:rPr>
          <w:sz w:val="28"/>
          <w:szCs w:val="28"/>
          <w:lang w:val="es-ES" w:eastAsia="es-ES"/>
        </w:rPr>
        <w:t xml:space="preserve">porte Público del Ministerio de Obras Públicas y Transportes, dispuso </w:t>
      </w:r>
      <w:r w:rsidR="00CB4F9E">
        <w:rPr>
          <w:sz w:val="28"/>
          <w:szCs w:val="28"/>
          <w:lang w:val="es-ES" w:eastAsia="es-ES"/>
        </w:rPr>
        <w:t>-</w:t>
      </w:r>
      <w:r>
        <w:rPr>
          <w:sz w:val="28"/>
          <w:szCs w:val="28"/>
          <w:lang w:val="es-ES" w:eastAsia="es-ES"/>
        </w:rPr>
        <w:t xml:space="preserve">entre otros-EMITIR EL ACTO DE ADJUDICACION en la Base de Especial del Aeropuerto Internacional Juan Santamaría. Acto en el cual no resultó adjudicataria la señora </w:t>
      </w:r>
      <w:proofErr w:type="gramStart"/>
      <w:r>
        <w:rPr>
          <w:sz w:val="28"/>
          <w:szCs w:val="28"/>
          <w:lang w:val="es-ES" w:eastAsia="es-ES"/>
        </w:rPr>
        <w:t>A</w:t>
      </w:r>
      <w:r w:rsidR="00CB4F9E">
        <w:rPr>
          <w:sz w:val="28"/>
          <w:szCs w:val="28"/>
          <w:lang w:val="es-ES" w:eastAsia="es-ES"/>
        </w:rPr>
        <w:t>.S.H.</w:t>
      </w:r>
      <w:r>
        <w:rPr>
          <w:sz w:val="28"/>
          <w:szCs w:val="28"/>
          <w:lang w:val="es-ES" w:eastAsia="es-ES"/>
        </w:rPr>
        <w:t>.</w:t>
      </w:r>
      <w:proofErr w:type="gramEnd"/>
    </w:p>
    <w:p w:rsidR="00000000" w:rsidRDefault="0037211F" w:rsidP="00CB4F9E">
      <w:pPr>
        <w:numPr>
          <w:ilvl w:val="0"/>
          <w:numId w:val="2"/>
        </w:numPr>
        <w:kinsoku w:val="0"/>
        <w:overflowPunct w:val="0"/>
        <w:autoSpaceDE/>
        <w:autoSpaceDN/>
        <w:adjustRightInd/>
        <w:spacing w:before="487" w:after="4" w:line="380" w:lineRule="exact"/>
        <w:ind w:right="432"/>
        <w:jc w:val="both"/>
        <w:textAlignment w:val="baseline"/>
        <w:rPr>
          <w:sz w:val="28"/>
          <w:szCs w:val="28"/>
          <w:lang w:val="es-ES" w:eastAsia="es-ES"/>
        </w:rPr>
      </w:pPr>
      <w:r>
        <w:rPr>
          <w:sz w:val="28"/>
          <w:szCs w:val="28"/>
          <w:lang w:val="es-ES" w:eastAsia="es-ES"/>
        </w:rPr>
        <w:t>Vista la no adjudicación de su oferta, la recurrente mediante Memorial CDP-ES -385-2013 de fecha 11 de setiembre 2013, presentado ante la</w:t>
      </w:r>
    </w:p>
    <w:p w:rsidR="00000000" w:rsidRDefault="0037211F">
      <w:pPr>
        <w:tabs>
          <w:tab w:val="right" w:pos="9432"/>
        </w:tabs>
        <w:kinsoku w:val="0"/>
        <w:overflowPunct w:val="0"/>
        <w:autoSpaceDE/>
        <w:autoSpaceDN/>
        <w:adjustRightInd/>
        <w:spacing w:line="948" w:lineRule="exact"/>
        <w:ind w:left="6264"/>
        <w:textAlignment w:val="baseline"/>
        <w:rPr>
          <w:rFonts w:ascii="Verdana" w:hAnsi="Verdana" w:cs="Verdana"/>
          <w:w w:val="120"/>
          <w:sz w:val="119"/>
          <w:szCs w:val="119"/>
          <w:lang w:val="es-ES" w:eastAsia="es-ES"/>
        </w:rPr>
      </w:pPr>
    </w:p>
    <w:p w:rsidR="00000000" w:rsidRDefault="0037211F">
      <w:pPr>
        <w:widowControl/>
        <w:rPr>
          <w:sz w:val="24"/>
          <w:szCs w:val="24"/>
        </w:rPr>
        <w:sectPr w:rsidR="00000000">
          <w:pgSz w:w="12240" w:h="15840"/>
          <w:pgMar w:top="1417" w:right="1225" w:bottom="284" w:left="1555" w:header="720" w:footer="720" w:gutter="0"/>
          <w:cols w:space="720"/>
          <w:noEndnote/>
        </w:sectPr>
      </w:pPr>
    </w:p>
    <w:p w:rsidR="00000000" w:rsidRDefault="0037211F">
      <w:pPr>
        <w:kinsoku w:val="0"/>
        <w:overflowPunct w:val="0"/>
        <w:autoSpaceDE/>
        <w:autoSpaceDN/>
        <w:adjustRightInd/>
        <w:spacing w:line="367" w:lineRule="exact"/>
        <w:ind w:right="72"/>
        <w:jc w:val="both"/>
        <w:textAlignment w:val="baseline"/>
        <w:rPr>
          <w:i/>
          <w:iCs/>
          <w:sz w:val="27"/>
          <w:szCs w:val="27"/>
          <w:lang w:val="es-ES" w:eastAsia="es-ES"/>
        </w:rPr>
      </w:pPr>
      <w:r>
        <w:rPr>
          <w:sz w:val="27"/>
          <w:szCs w:val="27"/>
          <w:lang w:val="es-ES" w:eastAsia="es-ES"/>
        </w:rPr>
        <w:lastRenderedPageBreak/>
        <w:t>Ventanilla Única del Consejo de Transporte Público el dí</w:t>
      </w:r>
      <w:r>
        <w:rPr>
          <w:sz w:val="27"/>
          <w:szCs w:val="27"/>
          <w:lang w:val="es-ES" w:eastAsia="es-ES"/>
        </w:rPr>
        <w:t xml:space="preserve">a 12 de setiembre, interpuso formales Recursos de Revocatoria con Apelación en subsidio y Nulidad Absoluta concomitante, aduciendo </w:t>
      </w:r>
      <w:r w:rsidR="00CB4F9E">
        <w:rPr>
          <w:i/>
          <w:iCs/>
          <w:sz w:val="27"/>
          <w:szCs w:val="27"/>
          <w:lang w:val="es-ES" w:eastAsia="es-ES"/>
        </w:rPr>
        <w:t>-</w:t>
      </w:r>
      <w:r>
        <w:rPr>
          <w:i/>
          <w:iCs/>
          <w:sz w:val="27"/>
          <w:szCs w:val="27"/>
          <w:lang w:val="es-ES" w:eastAsia="es-ES"/>
        </w:rPr>
        <w:t>en lo primordial-:</w:t>
      </w:r>
    </w:p>
    <w:p w:rsidR="00000000" w:rsidRDefault="0037211F">
      <w:pPr>
        <w:kinsoku w:val="0"/>
        <w:overflowPunct w:val="0"/>
        <w:autoSpaceDE/>
        <w:autoSpaceDN/>
        <w:adjustRightInd/>
        <w:spacing w:before="267" w:line="316" w:lineRule="exact"/>
        <w:ind w:right="72"/>
        <w:jc w:val="center"/>
        <w:textAlignment w:val="baseline"/>
        <w:rPr>
          <w:b/>
          <w:bCs/>
          <w:i/>
          <w:iCs/>
          <w:spacing w:val="4"/>
          <w:sz w:val="27"/>
          <w:szCs w:val="27"/>
          <w:lang w:val="es-ES" w:eastAsia="es-ES"/>
        </w:rPr>
      </w:pPr>
      <w:r>
        <w:rPr>
          <w:b/>
          <w:bCs/>
          <w:i/>
          <w:iCs/>
          <w:spacing w:val="4"/>
          <w:sz w:val="27"/>
          <w:szCs w:val="27"/>
          <w:lang w:val="es-ES" w:eastAsia="es-ES"/>
        </w:rPr>
        <w:t>- Que el proceso de licitación carece de expediente administrativo.</w:t>
      </w:r>
    </w:p>
    <w:p w:rsidR="00000000" w:rsidRDefault="0037211F">
      <w:pPr>
        <w:numPr>
          <w:ilvl w:val="0"/>
          <w:numId w:val="3"/>
        </w:numPr>
        <w:kinsoku w:val="0"/>
        <w:overflowPunct w:val="0"/>
        <w:autoSpaceDE/>
        <w:autoSpaceDN/>
        <w:adjustRightInd/>
        <w:spacing w:before="228" w:line="346" w:lineRule="exact"/>
        <w:ind w:right="72"/>
        <w:textAlignment w:val="baseline"/>
        <w:rPr>
          <w:b/>
          <w:bCs/>
          <w:i/>
          <w:iCs/>
          <w:spacing w:val="2"/>
          <w:sz w:val="27"/>
          <w:szCs w:val="27"/>
          <w:lang w:val="es-ES" w:eastAsia="es-ES"/>
        </w:rPr>
      </w:pPr>
      <w:r>
        <w:rPr>
          <w:b/>
          <w:bCs/>
          <w:i/>
          <w:iCs/>
          <w:spacing w:val="2"/>
          <w:sz w:val="27"/>
          <w:szCs w:val="27"/>
          <w:lang w:val="es-ES" w:eastAsia="es-ES"/>
        </w:rPr>
        <w:t>Que se omitió aclarar las observa</w:t>
      </w:r>
      <w:r>
        <w:rPr>
          <w:b/>
          <w:bCs/>
          <w:i/>
          <w:iCs/>
          <w:spacing w:val="2"/>
          <w:sz w:val="27"/>
          <w:szCs w:val="27"/>
          <w:lang w:val="es-ES" w:eastAsia="es-ES"/>
        </w:rPr>
        <w:t>ciones presentadas por los oferentes.</w:t>
      </w:r>
    </w:p>
    <w:p w:rsidR="00000000" w:rsidRDefault="00CB4F9E" w:rsidP="00CB4F9E">
      <w:pPr>
        <w:kinsoku w:val="0"/>
        <w:overflowPunct w:val="0"/>
        <w:autoSpaceDE/>
        <w:autoSpaceDN/>
        <w:adjustRightInd/>
        <w:spacing w:before="204" w:line="375" w:lineRule="exact"/>
        <w:ind w:left="576" w:right="72" w:hanging="9"/>
        <w:jc w:val="both"/>
        <w:textAlignment w:val="baseline"/>
        <w:rPr>
          <w:b/>
          <w:bCs/>
          <w:i/>
          <w:iCs/>
          <w:sz w:val="27"/>
          <w:szCs w:val="27"/>
          <w:lang w:val="es-ES" w:eastAsia="es-ES"/>
        </w:rPr>
      </w:pPr>
      <w:r>
        <w:rPr>
          <w:b/>
          <w:bCs/>
          <w:i/>
          <w:iCs/>
          <w:sz w:val="27"/>
          <w:szCs w:val="27"/>
          <w:lang w:val="es-ES" w:eastAsia="es-ES"/>
        </w:rPr>
        <w:t xml:space="preserve">- </w:t>
      </w:r>
      <w:r w:rsidR="0037211F">
        <w:rPr>
          <w:b/>
          <w:bCs/>
          <w:i/>
          <w:iCs/>
          <w:sz w:val="27"/>
          <w:szCs w:val="27"/>
          <w:lang w:val="es-ES" w:eastAsia="es-ES"/>
        </w:rPr>
        <w:t>Que se aplica un sistema de calificación ilegal, por cuanto debió aplicarse el Transitorio IX de la Ley 7969 así como el artículo 33 de dicha norma.</w:t>
      </w:r>
    </w:p>
    <w:p w:rsidR="00000000" w:rsidRDefault="0037211F">
      <w:pPr>
        <w:numPr>
          <w:ilvl w:val="0"/>
          <w:numId w:val="3"/>
        </w:numPr>
        <w:kinsoku w:val="0"/>
        <w:overflowPunct w:val="0"/>
        <w:autoSpaceDE/>
        <w:autoSpaceDN/>
        <w:adjustRightInd/>
        <w:spacing w:before="205" w:line="372" w:lineRule="exact"/>
        <w:ind w:right="72"/>
        <w:jc w:val="both"/>
        <w:textAlignment w:val="baseline"/>
        <w:rPr>
          <w:b/>
          <w:bCs/>
          <w:i/>
          <w:iCs/>
          <w:sz w:val="27"/>
          <w:szCs w:val="27"/>
          <w:lang w:val="es-ES" w:eastAsia="es-ES"/>
        </w:rPr>
      </w:pPr>
      <w:r>
        <w:rPr>
          <w:b/>
          <w:bCs/>
          <w:i/>
          <w:iCs/>
          <w:sz w:val="27"/>
          <w:szCs w:val="27"/>
          <w:lang w:val="es-ES" w:eastAsia="es-ES"/>
        </w:rPr>
        <w:t>Que merece un puntaje mayor porque debió aplicarse la calificació</w:t>
      </w:r>
      <w:r>
        <w:rPr>
          <w:b/>
          <w:bCs/>
          <w:i/>
          <w:iCs/>
          <w:sz w:val="27"/>
          <w:szCs w:val="27"/>
          <w:lang w:val="es-ES" w:eastAsia="es-ES"/>
        </w:rPr>
        <w:t>n del Transitorio IX de la Ley 7969 y recibió una calificación injusta en el rubro de la CCSS debiéndole otorgar todos los puntos.</w:t>
      </w:r>
    </w:p>
    <w:p w:rsidR="00000000" w:rsidRDefault="0037211F">
      <w:pPr>
        <w:numPr>
          <w:ilvl w:val="0"/>
          <w:numId w:val="3"/>
        </w:numPr>
        <w:kinsoku w:val="0"/>
        <w:overflowPunct w:val="0"/>
        <w:autoSpaceDE/>
        <w:autoSpaceDN/>
        <w:adjustRightInd/>
        <w:spacing w:before="200" w:line="372" w:lineRule="exact"/>
        <w:ind w:right="72"/>
        <w:jc w:val="both"/>
        <w:textAlignment w:val="baseline"/>
        <w:rPr>
          <w:b/>
          <w:bCs/>
          <w:i/>
          <w:iCs/>
          <w:sz w:val="27"/>
          <w:szCs w:val="27"/>
          <w:lang w:val="es-ES" w:eastAsia="es-ES"/>
        </w:rPr>
      </w:pPr>
      <w:r>
        <w:rPr>
          <w:b/>
          <w:bCs/>
          <w:i/>
          <w:iCs/>
          <w:sz w:val="27"/>
          <w:szCs w:val="27"/>
          <w:lang w:val="es-ES" w:eastAsia="es-ES"/>
        </w:rPr>
        <w:t>Que existe causal de exclusión de H</w:t>
      </w:r>
      <w:r w:rsidR="00CB4F9E">
        <w:rPr>
          <w:b/>
          <w:bCs/>
          <w:i/>
          <w:iCs/>
          <w:sz w:val="27"/>
          <w:szCs w:val="27"/>
          <w:lang w:val="es-ES" w:eastAsia="es-ES"/>
        </w:rPr>
        <w:t>.M.C.</w:t>
      </w:r>
      <w:r>
        <w:rPr>
          <w:b/>
          <w:bCs/>
          <w:i/>
          <w:iCs/>
          <w:sz w:val="27"/>
          <w:szCs w:val="27"/>
          <w:lang w:val="es-ES" w:eastAsia="es-ES"/>
        </w:rPr>
        <w:t xml:space="preserve"> y L</w:t>
      </w:r>
      <w:r w:rsidR="00CB4F9E">
        <w:rPr>
          <w:b/>
          <w:bCs/>
          <w:i/>
          <w:iCs/>
          <w:sz w:val="27"/>
          <w:szCs w:val="27"/>
          <w:lang w:val="es-ES" w:eastAsia="es-ES"/>
        </w:rPr>
        <w:t>.E.C.C.</w:t>
      </w:r>
      <w:r>
        <w:rPr>
          <w:b/>
          <w:bCs/>
          <w:i/>
          <w:iCs/>
          <w:sz w:val="27"/>
          <w:szCs w:val="27"/>
          <w:lang w:val="es-ES" w:eastAsia="es-ES"/>
        </w:rPr>
        <w:t xml:space="preserve"> por cuanto son esposos y ambos fueron a</w:t>
      </w:r>
      <w:r>
        <w:rPr>
          <w:b/>
          <w:bCs/>
          <w:i/>
          <w:iCs/>
          <w:sz w:val="27"/>
          <w:szCs w:val="27"/>
          <w:lang w:val="es-ES" w:eastAsia="es-ES"/>
        </w:rPr>
        <w:t>djudicados en el proceso de licitación.</w:t>
      </w:r>
    </w:p>
    <w:p w:rsidR="00000000" w:rsidRDefault="0037211F">
      <w:pPr>
        <w:numPr>
          <w:ilvl w:val="0"/>
          <w:numId w:val="4"/>
        </w:numPr>
        <w:kinsoku w:val="0"/>
        <w:overflowPunct w:val="0"/>
        <w:autoSpaceDE/>
        <w:autoSpaceDN/>
        <w:adjustRightInd/>
        <w:spacing w:before="492" w:line="368" w:lineRule="exact"/>
        <w:ind w:right="72"/>
        <w:jc w:val="both"/>
        <w:textAlignment w:val="baseline"/>
        <w:rPr>
          <w:sz w:val="27"/>
          <w:szCs w:val="27"/>
          <w:lang w:val="es-ES" w:eastAsia="es-ES"/>
        </w:rPr>
      </w:pPr>
      <w:r>
        <w:rPr>
          <w:sz w:val="27"/>
          <w:szCs w:val="27"/>
          <w:lang w:val="es-ES" w:eastAsia="es-ES"/>
        </w:rPr>
        <w:t xml:space="preserve">Conforme las determinaciones de su Acuerdo No. 6.9.3 de su Sesión Ordinaria No. 49-2014 del 10 de setiembre del 2014, luego de la valoración del caso por su Dirección de Asuntos Jurídicos </w:t>
      </w:r>
      <w:r>
        <w:rPr>
          <w:i/>
          <w:iCs/>
          <w:sz w:val="27"/>
          <w:szCs w:val="27"/>
          <w:lang w:val="es-ES" w:eastAsia="es-ES"/>
        </w:rPr>
        <w:t xml:space="preserve">(Oficio No. DAJ 2013-006555) </w:t>
      </w:r>
      <w:r>
        <w:rPr>
          <w:sz w:val="27"/>
          <w:szCs w:val="27"/>
          <w:lang w:val="es-ES" w:eastAsia="es-ES"/>
        </w:rPr>
        <w:t xml:space="preserve">y de determinar que las Acciones Recursivas fueron incoadas en tiempo y forma, la Junta Directiva del Consejo de Transporte Público, </w:t>
      </w:r>
      <w:r>
        <w:rPr>
          <w:b/>
          <w:bCs/>
          <w:sz w:val="27"/>
          <w:szCs w:val="27"/>
          <w:u w:val="single"/>
          <w:lang w:val="es-ES" w:eastAsia="es-ES"/>
        </w:rPr>
        <w:t>RECHAZÓ</w:t>
      </w:r>
      <w:r>
        <w:rPr>
          <w:sz w:val="27"/>
          <w:szCs w:val="27"/>
          <w:lang w:val="es-ES" w:eastAsia="es-ES"/>
        </w:rPr>
        <w:t xml:space="preserve"> por el Fondo el Recurso de Revocatoria presentado en cuanto a sus Actos ya señalados y</w:t>
      </w:r>
      <w:r>
        <w:rPr>
          <w:sz w:val="27"/>
          <w:szCs w:val="27"/>
          <w:lang w:val="es-ES" w:eastAsia="es-ES"/>
        </w:rPr>
        <w:t xml:space="preserve"> determinó, a su vez, elevar el caso ante este Tribunal.</w:t>
      </w:r>
    </w:p>
    <w:p w:rsidR="00000000" w:rsidRDefault="0037211F">
      <w:pPr>
        <w:numPr>
          <w:ilvl w:val="0"/>
          <w:numId w:val="4"/>
        </w:numPr>
        <w:kinsoku w:val="0"/>
        <w:overflowPunct w:val="0"/>
        <w:autoSpaceDE/>
        <w:autoSpaceDN/>
        <w:adjustRightInd/>
        <w:spacing w:before="518" w:after="1948" w:line="368" w:lineRule="exact"/>
        <w:ind w:right="72"/>
        <w:jc w:val="both"/>
        <w:textAlignment w:val="baseline"/>
        <w:rPr>
          <w:spacing w:val="7"/>
          <w:sz w:val="27"/>
          <w:szCs w:val="27"/>
          <w:lang w:val="es-ES" w:eastAsia="es-ES"/>
        </w:rPr>
      </w:pPr>
      <w:r>
        <w:rPr>
          <w:spacing w:val="7"/>
          <w:sz w:val="27"/>
          <w:szCs w:val="27"/>
          <w:lang w:val="es-ES" w:eastAsia="es-ES"/>
        </w:rPr>
        <w:t>En mérito de lo anterior, en conocimiento de los Atestados del Expediente del Caso de manas y en observancia de los Plazos y Prescripciones de Ley, procede a conocer este Tribunal.</w:t>
      </w:r>
    </w:p>
    <w:p w:rsidR="00000000" w:rsidRDefault="0037211F">
      <w:pPr>
        <w:widowControl/>
        <w:rPr>
          <w:sz w:val="24"/>
          <w:szCs w:val="24"/>
        </w:rPr>
        <w:sectPr w:rsidR="00000000">
          <w:pgSz w:w="12240" w:h="15840"/>
          <w:pgMar w:top="1420" w:right="1570" w:bottom="344" w:left="1670" w:header="720" w:footer="720" w:gutter="0"/>
          <w:cols w:space="720"/>
          <w:noEndnote/>
        </w:sectPr>
      </w:pPr>
    </w:p>
    <w:p w:rsidR="00000000" w:rsidRDefault="0037211F">
      <w:pPr>
        <w:widowControl/>
        <w:rPr>
          <w:sz w:val="24"/>
          <w:szCs w:val="24"/>
        </w:rPr>
        <w:sectPr w:rsidR="00000000">
          <w:type w:val="continuous"/>
          <w:pgSz w:w="12240" w:h="15840"/>
          <w:pgMar w:top="1420" w:right="2368" w:bottom="344" w:left="7872" w:header="720" w:footer="720" w:gutter="0"/>
          <w:cols w:space="720"/>
          <w:noEndnote/>
        </w:sectPr>
      </w:pPr>
    </w:p>
    <w:p w:rsidR="00000000" w:rsidRDefault="0037211F">
      <w:pPr>
        <w:kinsoku w:val="0"/>
        <w:overflowPunct w:val="0"/>
        <w:autoSpaceDE/>
        <w:autoSpaceDN/>
        <w:adjustRightInd/>
        <w:spacing w:before="15" w:line="288" w:lineRule="exact"/>
        <w:ind w:left="72"/>
        <w:textAlignment w:val="baseline"/>
        <w:rPr>
          <w:b/>
          <w:bCs/>
          <w:i/>
          <w:iCs/>
          <w:sz w:val="26"/>
          <w:szCs w:val="26"/>
          <w:lang w:val="es-ES" w:eastAsia="es-ES"/>
        </w:rPr>
      </w:pPr>
      <w:r>
        <w:rPr>
          <w:b/>
          <w:bCs/>
          <w:i/>
          <w:iCs/>
          <w:sz w:val="26"/>
          <w:szCs w:val="26"/>
          <w:lang w:val="es-ES" w:eastAsia="es-ES"/>
        </w:rPr>
        <w:t>REDACTA EL JUEZ QUESADA AGUIRRE,</w:t>
      </w:r>
    </w:p>
    <w:p w:rsidR="00000000" w:rsidRDefault="0037211F">
      <w:pPr>
        <w:kinsoku w:val="0"/>
        <w:overflowPunct w:val="0"/>
        <w:autoSpaceDE/>
        <w:autoSpaceDN/>
        <w:adjustRightInd/>
        <w:spacing w:before="446" w:line="289" w:lineRule="exact"/>
        <w:ind w:left="72"/>
        <w:jc w:val="center"/>
        <w:textAlignment w:val="baseline"/>
        <w:rPr>
          <w:b/>
          <w:bCs/>
          <w:i/>
          <w:iCs/>
          <w:sz w:val="26"/>
          <w:szCs w:val="26"/>
          <w:lang w:val="es-ES" w:eastAsia="es-ES"/>
        </w:rPr>
      </w:pPr>
      <w:r>
        <w:rPr>
          <w:b/>
          <w:bCs/>
          <w:i/>
          <w:iCs/>
          <w:sz w:val="26"/>
          <w:szCs w:val="26"/>
          <w:lang w:val="es-ES" w:eastAsia="es-ES"/>
        </w:rPr>
        <w:t>Considerando Único:</w:t>
      </w:r>
    </w:p>
    <w:p w:rsidR="00000000" w:rsidRDefault="0037211F">
      <w:pPr>
        <w:kinsoku w:val="0"/>
        <w:overflowPunct w:val="0"/>
        <w:autoSpaceDE/>
        <w:autoSpaceDN/>
        <w:adjustRightInd/>
        <w:spacing w:before="204" w:line="346" w:lineRule="exact"/>
        <w:ind w:left="72" w:right="504"/>
        <w:jc w:val="both"/>
        <w:textAlignment w:val="baseline"/>
        <w:rPr>
          <w:sz w:val="26"/>
          <w:szCs w:val="26"/>
          <w:lang w:val="es-ES" w:eastAsia="es-ES"/>
        </w:rPr>
      </w:pPr>
      <w:r>
        <w:rPr>
          <w:sz w:val="26"/>
          <w:szCs w:val="26"/>
          <w:lang w:val="es-ES" w:eastAsia="es-ES"/>
        </w:rPr>
        <w:t>El Decreto Ejecutivo N°</w:t>
      </w:r>
      <w:r>
        <w:rPr>
          <w:sz w:val="26"/>
          <w:szCs w:val="26"/>
          <w:lang w:val="es-ES" w:eastAsia="es-ES"/>
        </w:rPr>
        <w:t xml:space="preserve"> 35985- MOPT, "Reglamento del Primer Procedimiento Especial Abreviado de Taxis, de la base de operación del Aeropuerto Internacional Juan Santamaría, establece en su artículo 8, el sistema de calificación de las ofertas, disponiendo en lo que interesa lo s</w:t>
      </w:r>
      <w:r>
        <w:rPr>
          <w:sz w:val="26"/>
          <w:szCs w:val="26"/>
          <w:lang w:val="es-ES" w:eastAsia="es-ES"/>
        </w:rPr>
        <w:t>iguiente:</w:t>
      </w:r>
    </w:p>
    <w:p w:rsidR="00000000" w:rsidRDefault="0037211F">
      <w:pPr>
        <w:kinsoku w:val="0"/>
        <w:overflowPunct w:val="0"/>
        <w:autoSpaceDE/>
        <w:autoSpaceDN/>
        <w:adjustRightInd/>
        <w:spacing w:before="251" w:line="253" w:lineRule="exact"/>
        <w:ind w:left="648" w:right="1152"/>
        <w:jc w:val="both"/>
        <w:textAlignment w:val="baseline"/>
        <w:rPr>
          <w:i/>
          <w:iCs/>
          <w:sz w:val="22"/>
          <w:szCs w:val="22"/>
          <w:lang w:val="es-ES" w:eastAsia="es-ES"/>
        </w:rPr>
      </w:pPr>
      <w:r>
        <w:rPr>
          <w:b/>
          <w:bCs/>
          <w:i/>
          <w:iCs/>
          <w:sz w:val="22"/>
          <w:szCs w:val="22"/>
          <w:lang w:val="es-ES" w:eastAsia="es-ES"/>
        </w:rPr>
        <w:t xml:space="preserve">...'Artículo 8°- Sistema de Calificación de Ofertas. </w:t>
      </w:r>
      <w:r>
        <w:rPr>
          <w:i/>
          <w:iCs/>
          <w:sz w:val="22"/>
          <w:szCs w:val="22"/>
          <w:lang w:val="es-ES" w:eastAsia="es-ES"/>
        </w:rPr>
        <w:t>Las ofertas serán evaluadas de conformidad con los parámetros que al efecto ha dispuesto el artículo 33 de la Ley Reguladora del Servicio Público del Transporte Remunerado de Personas en Vehícu</w:t>
      </w:r>
      <w:r>
        <w:rPr>
          <w:i/>
          <w:iCs/>
          <w:sz w:val="22"/>
          <w:szCs w:val="22"/>
          <w:lang w:val="es-ES" w:eastAsia="es-ES"/>
        </w:rPr>
        <w:t>los en la Modalidad de Taxi, No 7969, según las siguientes particularidades:</w:t>
      </w:r>
    </w:p>
    <w:p w:rsidR="00000000" w:rsidRDefault="0037211F">
      <w:pPr>
        <w:numPr>
          <w:ilvl w:val="0"/>
          <w:numId w:val="5"/>
        </w:numPr>
        <w:kinsoku w:val="0"/>
        <w:overflowPunct w:val="0"/>
        <w:autoSpaceDE/>
        <w:autoSpaceDN/>
        <w:adjustRightInd/>
        <w:spacing w:before="321" w:line="253" w:lineRule="exact"/>
        <w:ind w:right="1152"/>
        <w:jc w:val="both"/>
        <w:textAlignment w:val="baseline"/>
        <w:rPr>
          <w:i/>
          <w:iCs/>
          <w:sz w:val="22"/>
          <w:szCs w:val="22"/>
          <w:lang w:val="es-ES" w:eastAsia="es-ES"/>
        </w:rPr>
      </w:pPr>
      <w:r>
        <w:rPr>
          <w:i/>
          <w:iCs/>
          <w:sz w:val="22"/>
          <w:szCs w:val="22"/>
          <w:lang w:val="es-ES" w:eastAsia="es-ES"/>
        </w:rPr>
        <w:t>Experiencia en la prestación del servicio público: Se acreditará hasta cuarenta puntos del total por evaluar en la siguiente forma: cuatro puntos por cada año de poseer la lic</w:t>
      </w:r>
      <w:r>
        <w:rPr>
          <w:i/>
          <w:iCs/>
          <w:sz w:val="22"/>
          <w:szCs w:val="22"/>
          <w:lang w:val="es-ES" w:eastAsia="es-ES"/>
        </w:rPr>
        <w:t>encia tipo C-1, para conducir taxi.</w:t>
      </w:r>
    </w:p>
    <w:p w:rsidR="00000000" w:rsidRDefault="0037211F">
      <w:pPr>
        <w:numPr>
          <w:ilvl w:val="0"/>
          <w:numId w:val="6"/>
        </w:numPr>
        <w:kinsoku w:val="0"/>
        <w:overflowPunct w:val="0"/>
        <w:autoSpaceDE/>
        <w:autoSpaceDN/>
        <w:adjustRightInd/>
        <w:spacing w:before="255" w:line="256" w:lineRule="exact"/>
        <w:ind w:right="1152"/>
        <w:jc w:val="both"/>
        <w:textAlignment w:val="baseline"/>
        <w:rPr>
          <w:b/>
          <w:bCs/>
          <w:i/>
          <w:iCs/>
          <w:sz w:val="22"/>
          <w:szCs w:val="22"/>
          <w:lang w:val="es-ES" w:eastAsia="es-ES"/>
        </w:rPr>
      </w:pPr>
      <w:r>
        <w:rPr>
          <w:b/>
          <w:bCs/>
          <w:i/>
          <w:iCs/>
          <w:sz w:val="22"/>
          <w:szCs w:val="22"/>
          <w:lang w:val="es-ES" w:eastAsia="es-ES"/>
        </w:rPr>
        <w:t>Habitualidad en la prestación del servicio público: Se acreditará hasta cuarenta puntos del total por evaluar, de la siguiente manera: cuatro puntos por cada año que aparezca registrado en la Caja Costarricense de Se</w:t>
      </w:r>
      <w:r>
        <w:rPr>
          <w:b/>
          <w:bCs/>
          <w:i/>
          <w:iCs/>
          <w:sz w:val="22"/>
          <w:szCs w:val="22"/>
          <w:lang w:val="es-ES" w:eastAsia="es-ES"/>
        </w:rPr>
        <w:t>guro Social, en calidad de empleador o de empleado en el servicio público en la modalidad de taxi, o de cotizante del seguro voluntario. Para lo anterior, se tomarán en cuenta únicamente los últimos diez años.</w:t>
      </w:r>
    </w:p>
    <w:p w:rsidR="00000000" w:rsidRDefault="0037211F">
      <w:pPr>
        <w:numPr>
          <w:ilvl w:val="0"/>
          <w:numId w:val="5"/>
        </w:numPr>
        <w:kinsoku w:val="0"/>
        <w:overflowPunct w:val="0"/>
        <w:autoSpaceDE/>
        <w:autoSpaceDN/>
        <w:adjustRightInd/>
        <w:spacing w:before="253" w:line="253" w:lineRule="exact"/>
        <w:ind w:right="1152"/>
        <w:jc w:val="both"/>
        <w:textAlignment w:val="baseline"/>
        <w:rPr>
          <w:i/>
          <w:iCs/>
          <w:sz w:val="22"/>
          <w:szCs w:val="22"/>
          <w:lang w:val="es-ES" w:eastAsia="es-ES"/>
        </w:rPr>
      </w:pPr>
      <w:r>
        <w:rPr>
          <w:i/>
          <w:iCs/>
          <w:sz w:val="22"/>
          <w:szCs w:val="22"/>
          <w:lang w:val="es-ES" w:eastAsia="es-ES"/>
        </w:rPr>
        <w:t>Experiencia en la administración de una un</w:t>
      </w:r>
      <w:r>
        <w:rPr>
          <w:i/>
          <w:iCs/>
          <w:sz w:val="22"/>
          <w:szCs w:val="22"/>
          <w:lang w:val="es-ES" w:eastAsia="es-ES"/>
        </w:rPr>
        <w:t>idad de servicio público en la modalidad de taxi: Se acreditarán hasta diez puntos del total por evaluar, un punto por cada año, a quienes presenten una certificación emitida por el Consejo de Transporte Público en la que conste que posee código de conduct</w:t>
      </w:r>
      <w:r>
        <w:rPr>
          <w:i/>
          <w:iCs/>
          <w:sz w:val="22"/>
          <w:szCs w:val="22"/>
          <w:lang w:val="es-ES" w:eastAsia="es-ES"/>
        </w:rPr>
        <w:t>or. Para lo anterior, se tomarán en cuenta únicamente los últimos diez años.</w:t>
      </w:r>
    </w:p>
    <w:p w:rsidR="00000000" w:rsidRDefault="0037211F">
      <w:pPr>
        <w:numPr>
          <w:ilvl w:val="0"/>
          <w:numId w:val="5"/>
        </w:numPr>
        <w:kinsoku w:val="0"/>
        <w:overflowPunct w:val="0"/>
        <w:autoSpaceDE/>
        <w:autoSpaceDN/>
        <w:adjustRightInd/>
        <w:spacing w:before="243" w:line="253" w:lineRule="exact"/>
        <w:ind w:right="1152"/>
        <w:jc w:val="both"/>
        <w:textAlignment w:val="baseline"/>
        <w:rPr>
          <w:i/>
          <w:iCs/>
          <w:sz w:val="22"/>
          <w:szCs w:val="22"/>
          <w:lang w:val="es-ES" w:eastAsia="es-ES"/>
        </w:rPr>
      </w:pPr>
      <w:r>
        <w:rPr>
          <w:i/>
          <w:iCs/>
          <w:sz w:val="22"/>
          <w:szCs w:val="22"/>
          <w:lang w:val="es-ES" w:eastAsia="es-ES"/>
        </w:rPr>
        <w:t>Profesionalismo en la prestación del servicio: Se acreditarán diez puntos del total por evaluar, a quienes demuestren, por constancia o certificación que aprobaron curso básico de</w:t>
      </w:r>
      <w:r>
        <w:rPr>
          <w:i/>
          <w:iCs/>
          <w:sz w:val="22"/>
          <w:szCs w:val="22"/>
          <w:lang w:val="es-ES" w:eastAsia="es-ES"/>
        </w:rPr>
        <w:t xml:space="preserve"> inglés, mismo que debe haberse cursado como mínimo por un plazo de seis meses." ... (el destacado no es del original)</w:t>
      </w:r>
    </w:p>
    <w:p w:rsidR="00000000" w:rsidRDefault="0037211F">
      <w:pPr>
        <w:kinsoku w:val="0"/>
        <w:overflowPunct w:val="0"/>
        <w:autoSpaceDE/>
        <w:autoSpaceDN/>
        <w:adjustRightInd/>
        <w:spacing w:before="445" w:after="704" w:line="346" w:lineRule="exact"/>
        <w:ind w:left="72" w:right="504"/>
        <w:jc w:val="both"/>
        <w:textAlignment w:val="baseline"/>
        <w:rPr>
          <w:spacing w:val="1"/>
          <w:sz w:val="26"/>
          <w:szCs w:val="26"/>
          <w:lang w:val="es-ES" w:eastAsia="es-ES"/>
        </w:rPr>
      </w:pPr>
      <w:r>
        <w:rPr>
          <w:spacing w:val="1"/>
          <w:sz w:val="26"/>
          <w:szCs w:val="26"/>
          <w:lang w:val="es-ES" w:eastAsia="es-ES"/>
        </w:rPr>
        <w:t>Del expediente administrativo se colige que la aquí recurrente presentó en su Oferta y en cumplimiento del precitado artículo 8, un docum</w:t>
      </w:r>
      <w:r>
        <w:rPr>
          <w:spacing w:val="1"/>
          <w:sz w:val="26"/>
          <w:szCs w:val="26"/>
          <w:lang w:val="es-ES" w:eastAsia="es-ES"/>
        </w:rPr>
        <w:t>ento de la Caja Costarricense del Seguro Social (ver folio 0123 del expediente) en la cual aparecen canceladas doce cuotas por parte de la señora S</w:t>
      </w:r>
      <w:r w:rsidR="00CB4F9E">
        <w:rPr>
          <w:spacing w:val="1"/>
          <w:sz w:val="26"/>
          <w:szCs w:val="26"/>
          <w:lang w:val="es-ES" w:eastAsia="es-ES"/>
        </w:rPr>
        <w:t>.H.,</w:t>
      </w:r>
      <w:r>
        <w:rPr>
          <w:spacing w:val="1"/>
          <w:sz w:val="26"/>
          <w:szCs w:val="26"/>
          <w:lang w:val="es-ES" w:eastAsia="es-ES"/>
        </w:rPr>
        <w:t xml:space="preserve"> en condición de Asegurada Voluntaria.</w:t>
      </w:r>
    </w:p>
    <w:p w:rsidR="00000000" w:rsidRDefault="0037211F">
      <w:pPr>
        <w:kinsoku w:val="0"/>
        <w:overflowPunct w:val="0"/>
        <w:autoSpaceDE/>
        <w:autoSpaceDN/>
        <w:adjustRightInd/>
        <w:spacing w:line="1132" w:lineRule="exact"/>
        <w:ind w:left="72"/>
        <w:jc w:val="right"/>
        <w:textAlignment w:val="baseline"/>
        <w:rPr>
          <w:spacing w:val="-6"/>
          <w:w w:val="150"/>
          <w:sz w:val="75"/>
          <w:szCs w:val="75"/>
          <w:lang w:val="es-ES" w:eastAsia="es-ES"/>
        </w:rPr>
      </w:pPr>
    </w:p>
    <w:p w:rsidR="00000000" w:rsidRDefault="0037211F">
      <w:pPr>
        <w:widowControl/>
        <w:rPr>
          <w:sz w:val="24"/>
          <w:szCs w:val="24"/>
        </w:rPr>
        <w:sectPr w:rsidR="00000000">
          <w:pgSz w:w="12240" w:h="15840"/>
          <w:pgMar w:top="1417" w:right="1174" w:bottom="244" w:left="1606" w:header="720" w:footer="720" w:gutter="0"/>
          <w:cols w:space="720"/>
          <w:noEndnote/>
        </w:sectPr>
      </w:pPr>
    </w:p>
    <w:p w:rsidR="00000000" w:rsidRDefault="0037211F">
      <w:pPr>
        <w:kinsoku w:val="0"/>
        <w:overflowPunct w:val="0"/>
        <w:autoSpaceDE/>
        <w:autoSpaceDN/>
        <w:adjustRightInd/>
        <w:spacing w:before="1" w:line="348" w:lineRule="exact"/>
        <w:ind w:right="72"/>
        <w:jc w:val="both"/>
        <w:textAlignment w:val="baseline"/>
        <w:rPr>
          <w:sz w:val="26"/>
          <w:szCs w:val="26"/>
          <w:lang w:val="es-ES" w:eastAsia="es-ES"/>
        </w:rPr>
      </w:pPr>
      <w:r>
        <w:rPr>
          <w:sz w:val="26"/>
          <w:szCs w:val="26"/>
          <w:lang w:val="es-ES" w:eastAsia="es-ES"/>
        </w:rPr>
        <w:t>De conformidad con los criterios de calificación, estas doce cuotas equivalen a un año de cotización, por lo que de los 40 puntos susceptibles de asignació</w:t>
      </w:r>
      <w:r>
        <w:rPr>
          <w:sz w:val="26"/>
          <w:szCs w:val="26"/>
          <w:lang w:val="es-ES" w:eastAsia="es-ES"/>
        </w:rPr>
        <w:t>n, la recurrente obtuvo 4 puntos en este rubro.</w:t>
      </w:r>
    </w:p>
    <w:p w:rsidR="00000000" w:rsidRDefault="0037211F">
      <w:pPr>
        <w:kinsoku w:val="0"/>
        <w:overflowPunct w:val="0"/>
        <w:autoSpaceDE/>
        <w:autoSpaceDN/>
        <w:adjustRightInd/>
        <w:spacing w:before="185" w:line="348" w:lineRule="exact"/>
        <w:ind w:right="72"/>
        <w:jc w:val="both"/>
        <w:textAlignment w:val="baseline"/>
        <w:rPr>
          <w:sz w:val="26"/>
          <w:szCs w:val="26"/>
          <w:lang w:val="es-ES" w:eastAsia="es-ES"/>
        </w:rPr>
      </w:pPr>
      <w:r>
        <w:rPr>
          <w:sz w:val="26"/>
          <w:szCs w:val="26"/>
          <w:lang w:val="es-ES" w:eastAsia="es-ES"/>
        </w:rPr>
        <w:t>Según lo anterior no contó con el puntaje necesario para ser adjudicataria de una Concesión de Taxi para la Base de Operación supra indicada, dado que obtuvo una puntuación final de 54 puntos (ver el Artí</w:t>
      </w:r>
      <w:r>
        <w:rPr>
          <w:sz w:val="26"/>
          <w:szCs w:val="26"/>
          <w:lang w:val="es-ES" w:eastAsia="es-ES"/>
        </w:rPr>
        <w:t>culo 7.1 de la Sesión Extraordinaria 02</w:t>
      </w:r>
      <w:r>
        <w:rPr>
          <w:sz w:val="26"/>
          <w:szCs w:val="26"/>
          <w:lang w:val="es-ES" w:eastAsia="es-ES"/>
        </w:rPr>
        <w:softHyphen/>
        <w:t>2013 de fecha 5 de agosto del 2013, Considerando Segundo). Siendo la Puntuación Mínima Aceptable de 60 Puntos. Y no aportando con sus Acciones Recursivas atendidas Nueva Prueba de que su Situación en cuanto a la Coti</w:t>
      </w:r>
      <w:r>
        <w:rPr>
          <w:sz w:val="26"/>
          <w:szCs w:val="26"/>
          <w:lang w:val="es-ES" w:eastAsia="es-ES"/>
        </w:rPr>
        <w:t>zación ante la CCSS hubiera sido diversa y pudiera, de forma debida, mejorarse su calificación.</w:t>
      </w:r>
    </w:p>
    <w:p w:rsidR="00000000" w:rsidRDefault="0037211F">
      <w:pPr>
        <w:kinsoku w:val="0"/>
        <w:overflowPunct w:val="0"/>
        <w:autoSpaceDE/>
        <w:autoSpaceDN/>
        <w:adjustRightInd/>
        <w:spacing w:before="189" w:line="348" w:lineRule="exact"/>
        <w:ind w:right="72"/>
        <w:jc w:val="both"/>
        <w:textAlignment w:val="baseline"/>
        <w:rPr>
          <w:sz w:val="26"/>
          <w:szCs w:val="26"/>
          <w:lang w:val="es-ES" w:eastAsia="es-ES"/>
        </w:rPr>
      </w:pPr>
      <w:r>
        <w:rPr>
          <w:sz w:val="26"/>
          <w:szCs w:val="26"/>
          <w:lang w:val="es-ES" w:eastAsia="es-ES"/>
        </w:rPr>
        <w:t xml:space="preserve">Al encontrarse en esta situación jurídica y ante la imposibilidad de resultar adjudicataria, o de tornarse en </w:t>
      </w:r>
      <w:proofErr w:type="spellStart"/>
      <w:r>
        <w:rPr>
          <w:sz w:val="26"/>
          <w:szCs w:val="26"/>
          <w:lang w:val="es-ES" w:eastAsia="es-ES"/>
        </w:rPr>
        <w:t>readjudicataria</w:t>
      </w:r>
      <w:proofErr w:type="spellEnd"/>
      <w:r>
        <w:rPr>
          <w:sz w:val="26"/>
          <w:szCs w:val="26"/>
          <w:lang w:val="es-ES" w:eastAsia="es-ES"/>
        </w:rPr>
        <w:t>, a la recurrente no le asiste legi</w:t>
      </w:r>
      <w:r>
        <w:rPr>
          <w:sz w:val="26"/>
          <w:szCs w:val="26"/>
          <w:lang w:val="es-ES" w:eastAsia="es-ES"/>
        </w:rPr>
        <w:t xml:space="preserve">timación para incoar el presente Recurso de Apelación, toda vez que en la materia de Contratación o Concursal del Transporte Público aplican las Normas de la Contratación Administrativa </w:t>
      </w:r>
      <w:r>
        <w:rPr>
          <w:i/>
          <w:iCs/>
          <w:sz w:val="26"/>
          <w:szCs w:val="26"/>
          <w:lang w:val="es-ES" w:eastAsia="es-ES"/>
        </w:rPr>
        <w:t xml:space="preserve">(Artículo 3, Inciso b, de la Ley No. 7969), </w:t>
      </w:r>
      <w:r>
        <w:rPr>
          <w:sz w:val="26"/>
          <w:szCs w:val="26"/>
          <w:lang w:val="es-ES" w:eastAsia="es-ES"/>
        </w:rPr>
        <w:t>las cuales presentan una m</w:t>
      </w:r>
      <w:r>
        <w:rPr>
          <w:sz w:val="26"/>
          <w:szCs w:val="26"/>
          <w:lang w:val="es-ES" w:eastAsia="es-ES"/>
        </w:rPr>
        <w:t xml:space="preserve">ayor rigurosidad en la materia de Legitimación y que </w:t>
      </w:r>
      <w:r>
        <w:rPr>
          <w:i/>
          <w:iCs/>
          <w:sz w:val="26"/>
          <w:szCs w:val="26"/>
          <w:lang w:val="es-ES" w:eastAsia="es-ES"/>
        </w:rPr>
        <w:t>—hoy por hoy-</w:t>
      </w:r>
      <w:r>
        <w:rPr>
          <w:sz w:val="26"/>
          <w:szCs w:val="26"/>
          <w:lang w:val="es-ES" w:eastAsia="es-ES"/>
        </w:rPr>
        <w:t xml:space="preserve">dictan que quien NO presente y/o demuestre su Posibilidad Mejor de Resultar como </w:t>
      </w:r>
      <w:proofErr w:type="spellStart"/>
      <w:r>
        <w:rPr>
          <w:sz w:val="26"/>
          <w:szCs w:val="26"/>
          <w:lang w:val="es-ES" w:eastAsia="es-ES"/>
        </w:rPr>
        <w:t>Readjudicatario</w:t>
      </w:r>
      <w:proofErr w:type="spellEnd"/>
      <w:r>
        <w:rPr>
          <w:sz w:val="26"/>
          <w:szCs w:val="26"/>
          <w:lang w:val="es-ES" w:eastAsia="es-ES"/>
        </w:rPr>
        <w:t xml:space="preserve">, o bien, presente una Oferta Inaceptable o Inadmisible, </w:t>
      </w:r>
      <w:r>
        <w:rPr>
          <w:b/>
          <w:bCs/>
          <w:sz w:val="26"/>
          <w:szCs w:val="26"/>
          <w:lang w:val="es-ES" w:eastAsia="es-ES"/>
        </w:rPr>
        <w:t xml:space="preserve">NO PUEDE SER UNA LEGÍTIMA RECURRENTE </w:t>
      </w:r>
      <w:r>
        <w:rPr>
          <w:b/>
          <w:bCs/>
          <w:sz w:val="26"/>
          <w:szCs w:val="26"/>
          <w:lang w:val="es-ES" w:eastAsia="es-ES"/>
        </w:rPr>
        <w:t xml:space="preserve">DE UN ACTO DE ADJUDICACIÓN. </w:t>
      </w:r>
      <w:r>
        <w:rPr>
          <w:sz w:val="26"/>
          <w:szCs w:val="26"/>
          <w:lang w:val="es-ES" w:eastAsia="es-ES"/>
        </w:rPr>
        <w:t>Sobre el particular la Jurisprudencia de la Contraloría General de la República es profusa y para ejemplarizar y fundamentar esta determinación, adelante veremos algunos precedentes relevantes.</w:t>
      </w:r>
    </w:p>
    <w:p w:rsidR="00000000" w:rsidRDefault="0037211F">
      <w:pPr>
        <w:kinsoku w:val="0"/>
        <w:overflowPunct w:val="0"/>
        <w:autoSpaceDE/>
        <w:autoSpaceDN/>
        <w:adjustRightInd/>
        <w:spacing w:before="166" w:line="349" w:lineRule="exact"/>
        <w:ind w:right="72"/>
        <w:jc w:val="both"/>
        <w:textAlignment w:val="baseline"/>
        <w:rPr>
          <w:b/>
          <w:bCs/>
          <w:sz w:val="26"/>
          <w:szCs w:val="26"/>
          <w:lang w:val="es-ES" w:eastAsia="es-ES"/>
        </w:rPr>
      </w:pPr>
      <w:r>
        <w:rPr>
          <w:sz w:val="26"/>
          <w:szCs w:val="26"/>
          <w:lang w:val="es-ES" w:eastAsia="es-ES"/>
        </w:rPr>
        <w:t>En lo que nos interesa, el autor y</w:t>
      </w:r>
      <w:r>
        <w:rPr>
          <w:sz w:val="26"/>
          <w:szCs w:val="26"/>
          <w:lang w:val="es-ES" w:eastAsia="es-ES"/>
        </w:rPr>
        <w:t xml:space="preserve"> conocido tratadista jurídico, José </w:t>
      </w:r>
      <w:proofErr w:type="spellStart"/>
      <w:r>
        <w:rPr>
          <w:sz w:val="26"/>
          <w:szCs w:val="26"/>
          <w:lang w:val="es-ES" w:eastAsia="es-ES"/>
        </w:rPr>
        <w:t>Chiovenda</w:t>
      </w:r>
      <w:proofErr w:type="spellEnd"/>
      <w:r>
        <w:rPr>
          <w:sz w:val="26"/>
          <w:szCs w:val="26"/>
          <w:lang w:val="es-ES" w:eastAsia="es-ES"/>
        </w:rPr>
        <w:t xml:space="preserve">, muy claramente nos indica que..."En todo proceso, existen los presupuestos de fondo, relacionados con el </w:t>
      </w:r>
      <w:r>
        <w:rPr>
          <w:sz w:val="26"/>
          <w:szCs w:val="26"/>
          <w:u w:val="single"/>
          <w:lang w:val="es-ES" w:eastAsia="es-ES"/>
        </w:rPr>
        <w:t>derecho tutelar de la pretensión, la legitimación en la causa y el interés actual.</w:t>
      </w:r>
      <w:r>
        <w:rPr>
          <w:sz w:val="26"/>
          <w:szCs w:val="26"/>
          <w:lang w:val="es-ES" w:eastAsia="es-ES"/>
        </w:rPr>
        <w:t xml:space="preserve"> Sí es entendido que u</w:t>
      </w:r>
      <w:r>
        <w:rPr>
          <w:sz w:val="26"/>
          <w:szCs w:val="26"/>
          <w:lang w:val="es-ES" w:eastAsia="es-ES"/>
        </w:rPr>
        <w:t xml:space="preserve">na acción deviene en frustránea cuando falta cualquiera de los presupuestos de fondo: derecho real o personal, interés actual </w:t>
      </w:r>
      <w:r>
        <w:rPr>
          <w:i/>
          <w:iCs/>
          <w:sz w:val="26"/>
          <w:szCs w:val="26"/>
          <w:lang w:val="es-ES" w:eastAsia="es-ES"/>
        </w:rPr>
        <w:t xml:space="preserve">y </w:t>
      </w:r>
      <w:r>
        <w:rPr>
          <w:sz w:val="26"/>
          <w:szCs w:val="26"/>
          <w:lang w:val="es-ES" w:eastAsia="es-ES"/>
        </w:rPr>
        <w:t>legitimación. En las causas sometidas a su conocimiento, el Juez está obligado a realizar, incluso, en forma oficiosa, los presu</w:t>
      </w:r>
      <w:r>
        <w:rPr>
          <w:sz w:val="26"/>
          <w:szCs w:val="26"/>
          <w:lang w:val="es-ES" w:eastAsia="es-ES"/>
        </w:rPr>
        <w:t>puestos de toda demanda, a saber: derecho, legitimación (activa o pasiva) y el interés actual."... (</w:t>
      </w:r>
      <w:proofErr w:type="spellStart"/>
      <w:r>
        <w:rPr>
          <w:sz w:val="26"/>
          <w:szCs w:val="26"/>
          <w:lang w:val="es-ES" w:eastAsia="es-ES"/>
        </w:rPr>
        <w:t>Chiovenda</w:t>
      </w:r>
      <w:proofErr w:type="spellEnd"/>
      <w:r>
        <w:rPr>
          <w:sz w:val="26"/>
          <w:szCs w:val="26"/>
          <w:lang w:val="es-ES" w:eastAsia="es-ES"/>
        </w:rPr>
        <w:t xml:space="preserve">, José: </w:t>
      </w:r>
      <w:r>
        <w:rPr>
          <w:b/>
          <w:bCs/>
          <w:i/>
          <w:iCs/>
          <w:sz w:val="26"/>
          <w:szCs w:val="26"/>
          <w:u w:val="single"/>
          <w:lang w:val="es-ES" w:eastAsia="es-ES"/>
        </w:rPr>
        <w:t>Principios de Derecho Procesal Civil,</w:t>
      </w:r>
      <w:r>
        <w:rPr>
          <w:sz w:val="26"/>
          <w:szCs w:val="26"/>
          <w:lang w:val="es-ES" w:eastAsia="es-ES"/>
        </w:rPr>
        <w:t xml:space="preserve"> Tomo I, Pág. 178). Y a tales presupuestos: </w:t>
      </w:r>
      <w:r>
        <w:rPr>
          <w:b/>
          <w:bCs/>
          <w:sz w:val="26"/>
          <w:szCs w:val="26"/>
          <w:lang w:val="es-ES" w:eastAsia="es-ES"/>
        </w:rPr>
        <w:t xml:space="preserve">DERECHO, LEGITIMACIÓN ACTIVA E INTERES LEGÍTIMO son a los </w:t>
      </w:r>
      <w:r>
        <w:rPr>
          <w:b/>
          <w:bCs/>
          <w:sz w:val="26"/>
          <w:szCs w:val="26"/>
          <w:lang w:val="es-ES" w:eastAsia="es-ES"/>
        </w:rPr>
        <w:t>que nos interesa aludir, a efecto de determinar la IMPROCEDENCIA del Recurso que nos ocupa.</w:t>
      </w:r>
    </w:p>
    <w:p w:rsidR="00000000" w:rsidRDefault="0037211F">
      <w:pPr>
        <w:widowControl/>
        <w:rPr>
          <w:sz w:val="24"/>
          <w:szCs w:val="24"/>
        </w:rPr>
        <w:sectPr w:rsidR="00000000">
          <w:pgSz w:w="12240" w:h="15840"/>
          <w:pgMar w:top="1400" w:right="1570" w:bottom="1414" w:left="1670" w:header="720" w:footer="720" w:gutter="0"/>
          <w:cols w:space="720"/>
          <w:noEndnote/>
        </w:sectPr>
      </w:pPr>
    </w:p>
    <w:p w:rsidR="00000000" w:rsidRDefault="0037211F">
      <w:pPr>
        <w:kinsoku w:val="0"/>
        <w:overflowPunct w:val="0"/>
        <w:autoSpaceDE/>
        <w:autoSpaceDN/>
        <w:adjustRightInd/>
        <w:spacing w:line="323" w:lineRule="exact"/>
        <w:ind w:right="504"/>
        <w:jc w:val="both"/>
        <w:textAlignment w:val="baseline"/>
        <w:rPr>
          <w:sz w:val="26"/>
          <w:szCs w:val="26"/>
          <w:lang w:val="es-ES" w:eastAsia="es-ES"/>
        </w:rPr>
      </w:pPr>
      <w:r>
        <w:rPr>
          <w:sz w:val="26"/>
          <w:szCs w:val="26"/>
          <w:lang w:val="es-ES" w:eastAsia="es-ES"/>
        </w:rPr>
        <w:t>En cuanto al tema, el numeral 275 de la Ley General de la Administración Pública, claramente dispone:</w:t>
      </w:r>
    </w:p>
    <w:p w:rsidR="00000000" w:rsidRDefault="0037211F">
      <w:pPr>
        <w:kinsoku w:val="0"/>
        <w:overflowPunct w:val="0"/>
        <w:autoSpaceDE/>
        <w:autoSpaceDN/>
        <w:adjustRightInd/>
        <w:spacing w:before="238" w:line="297" w:lineRule="exact"/>
        <w:ind w:left="648"/>
        <w:textAlignment w:val="baseline"/>
        <w:rPr>
          <w:sz w:val="24"/>
          <w:szCs w:val="24"/>
          <w:lang w:eastAsia="en-US"/>
        </w:rPr>
      </w:pPr>
      <w:r>
        <w:rPr>
          <w:b/>
          <w:bCs/>
          <w:spacing w:val="-2"/>
          <w:sz w:val="26"/>
          <w:szCs w:val="26"/>
          <w:lang w:val="es-ES" w:eastAsia="es-ES"/>
        </w:rPr>
        <w:t>"Artículo 275.</w:t>
      </w:r>
      <w:r>
        <w:rPr>
          <w:b/>
          <w:bCs/>
          <w:spacing w:val="-2"/>
          <w:sz w:val="26"/>
          <w:szCs w:val="26"/>
          <w:lang w:val="es-ES" w:eastAsia="es-ES"/>
        </w:rPr>
        <w:noBreakHyphen/>
      </w:r>
    </w:p>
    <w:p w:rsidR="00000000" w:rsidRDefault="0037211F">
      <w:pPr>
        <w:kinsoku w:val="0"/>
        <w:overflowPunct w:val="0"/>
        <w:autoSpaceDE/>
        <w:autoSpaceDN/>
        <w:adjustRightInd/>
        <w:spacing w:before="242" w:line="302" w:lineRule="exact"/>
        <w:ind w:left="648" w:right="1296"/>
        <w:jc w:val="both"/>
        <w:textAlignment w:val="baseline"/>
        <w:rPr>
          <w:sz w:val="26"/>
          <w:szCs w:val="26"/>
          <w:lang w:val="es-ES" w:eastAsia="es-ES"/>
        </w:rPr>
      </w:pPr>
      <w:r>
        <w:rPr>
          <w:sz w:val="26"/>
          <w:szCs w:val="26"/>
          <w:lang w:val="es-ES" w:eastAsia="es-ES"/>
        </w:rPr>
        <w:t>Podrá ser parte en el procedi</w:t>
      </w:r>
      <w:r>
        <w:rPr>
          <w:sz w:val="26"/>
          <w:szCs w:val="26"/>
          <w:lang w:val="es-ES" w:eastAsia="es-ES"/>
        </w:rPr>
        <w:t>miento administrativo, además de la Administración, todo el que tenga interés legítimo o derecho subjetivo que pueda resultar afectado, lesionado o satisfecho de manera total o parcial por el acto final. El interés de la parte deberá ser legítimo y podrá s</w:t>
      </w:r>
      <w:r>
        <w:rPr>
          <w:sz w:val="26"/>
          <w:szCs w:val="26"/>
          <w:lang w:val="es-ES" w:eastAsia="es-ES"/>
        </w:rPr>
        <w:t>er moral, científico, religioso, económico o de cualquier otra naturaleza.</w:t>
      </w:r>
    </w:p>
    <w:p w:rsidR="00000000" w:rsidRDefault="0037211F">
      <w:pPr>
        <w:kinsoku w:val="0"/>
        <w:overflowPunct w:val="0"/>
        <w:autoSpaceDE/>
        <w:autoSpaceDN/>
        <w:adjustRightInd/>
        <w:spacing w:before="255" w:line="344" w:lineRule="exact"/>
        <w:ind w:right="504"/>
        <w:jc w:val="both"/>
        <w:textAlignment w:val="baseline"/>
        <w:rPr>
          <w:sz w:val="26"/>
          <w:szCs w:val="26"/>
          <w:lang w:val="es-ES" w:eastAsia="es-ES"/>
        </w:rPr>
      </w:pPr>
      <w:r>
        <w:rPr>
          <w:sz w:val="26"/>
          <w:szCs w:val="26"/>
          <w:lang w:val="es-ES" w:eastAsia="es-ES"/>
        </w:rPr>
        <w:t>Más específicamente la Ley de Contratación Administrativa y su Reglamento, disponen:</w:t>
      </w:r>
    </w:p>
    <w:p w:rsidR="00000000" w:rsidRDefault="00CB4F9E">
      <w:pPr>
        <w:kinsoku w:val="0"/>
        <w:overflowPunct w:val="0"/>
        <w:autoSpaceDE/>
        <w:autoSpaceDN/>
        <w:adjustRightInd/>
        <w:spacing w:before="452" w:line="351" w:lineRule="exact"/>
        <w:ind w:left="648" w:right="1296"/>
        <w:jc w:val="both"/>
        <w:textAlignment w:val="baseline"/>
        <w:rPr>
          <w:sz w:val="26"/>
          <w:szCs w:val="26"/>
          <w:lang w:val="es-ES" w:eastAsia="es-ES"/>
        </w:rPr>
      </w:pPr>
      <w:r>
        <w:rPr>
          <w:b/>
          <w:bCs/>
          <w:sz w:val="26"/>
          <w:szCs w:val="26"/>
          <w:lang w:val="es-ES" w:eastAsia="es-ES"/>
        </w:rPr>
        <w:t>..."Artículo 176.-</w:t>
      </w:r>
      <w:r w:rsidR="0037211F">
        <w:rPr>
          <w:b/>
          <w:bCs/>
          <w:sz w:val="26"/>
          <w:szCs w:val="26"/>
          <w:lang w:val="es-ES" w:eastAsia="es-ES"/>
        </w:rPr>
        <w:t xml:space="preserve">Legitimación. </w:t>
      </w:r>
      <w:r w:rsidR="0037211F">
        <w:rPr>
          <w:sz w:val="26"/>
          <w:szCs w:val="26"/>
          <w:lang w:val="es-ES" w:eastAsia="es-ES"/>
        </w:rPr>
        <w:t>Podrá interponer el recurso de apelació</w:t>
      </w:r>
      <w:r w:rsidR="0037211F">
        <w:rPr>
          <w:sz w:val="26"/>
          <w:szCs w:val="26"/>
          <w:lang w:val="es-ES" w:eastAsia="es-ES"/>
        </w:rPr>
        <w:t>n cualquier persona que ostente un interés legítimo, actual, propio y directo."...</w:t>
      </w:r>
    </w:p>
    <w:p w:rsidR="00000000" w:rsidRDefault="0037211F">
      <w:pPr>
        <w:kinsoku w:val="0"/>
        <w:overflowPunct w:val="0"/>
        <w:autoSpaceDE/>
        <w:autoSpaceDN/>
        <w:adjustRightInd/>
        <w:spacing w:before="478" w:line="343" w:lineRule="exact"/>
        <w:ind w:right="504"/>
        <w:jc w:val="both"/>
        <w:textAlignment w:val="baseline"/>
        <w:rPr>
          <w:sz w:val="26"/>
          <w:szCs w:val="26"/>
          <w:lang w:val="es-ES" w:eastAsia="es-ES"/>
        </w:rPr>
      </w:pPr>
      <w:r>
        <w:rPr>
          <w:sz w:val="26"/>
          <w:szCs w:val="26"/>
          <w:lang w:val="es-ES" w:eastAsia="es-ES"/>
        </w:rPr>
        <w:t xml:space="preserve">Conjuntamente con las disposiciones normativas anteriores, debe de considerarse que el Recurrente no acredita su condición como posible </w:t>
      </w:r>
      <w:proofErr w:type="spellStart"/>
      <w:r>
        <w:rPr>
          <w:sz w:val="26"/>
          <w:szCs w:val="26"/>
          <w:lang w:val="es-ES" w:eastAsia="es-ES"/>
        </w:rPr>
        <w:t>readjudicatario</w:t>
      </w:r>
      <w:proofErr w:type="spellEnd"/>
      <w:r>
        <w:rPr>
          <w:sz w:val="26"/>
          <w:szCs w:val="26"/>
          <w:lang w:val="es-ES" w:eastAsia="es-ES"/>
        </w:rPr>
        <w:t xml:space="preserve"> en caso de prosperar </w:t>
      </w:r>
      <w:r>
        <w:rPr>
          <w:sz w:val="26"/>
          <w:szCs w:val="26"/>
          <w:lang w:val="es-ES" w:eastAsia="es-ES"/>
        </w:rPr>
        <w:t>sus argumentos, ni tampoco viene a demostrar su mejor derecho por sobre los Oferentes Adjudicatarios. Por ende, no llega a determinar su Legitimación a fin de la acción ejercida en contra de la Adjudicación del Concurso de marras.</w:t>
      </w:r>
    </w:p>
    <w:p w:rsidR="00000000" w:rsidRDefault="0037211F">
      <w:pPr>
        <w:kinsoku w:val="0"/>
        <w:overflowPunct w:val="0"/>
        <w:autoSpaceDE/>
        <w:autoSpaceDN/>
        <w:adjustRightInd/>
        <w:spacing w:before="451" w:line="296" w:lineRule="exact"/>
        <w:jc w:val="both"/>
        <w:textAlignment w:val="baseline"/>
        <w:rPr>
          <w:spacing w:val="5"/>
          <w:sz w:val="26"/>
          <w:szCs w:val="26"/>
          <w:lang w:val="es-ES" w:eastAsia="es-ES"/>
        </w:rPr>
      </w:pPr>
      <w:r>
        <w:rPr>
          <w:spacing w:val="5"/>
          <w:sz w:val="26"/>
          <w:szCs w:val="26"/>
          <w:lang w:val="es-ES" w:eastAsia="es-ES"/>
        </w:rPr>
        <w:t>Sobre el tema de la neces</w:t>
      </w:r>
      <w:r>
        <w:rPr>
          <w:spacing w:val="5"/>
          <w:sz w:val="26"/>
          <w:szCs w:val="26"/>
          <w:lang w:val="es-ES" w:eastAsia="es-ES"/>
        </w:rPr>
        <w:t>idad de que una Recurrente acredite su Legitimación en</w:t>
      </w:r>
    </w:p>
    <w:p w:rsidR="00000000" w:rsidRDefault="0037211F">
      <w:pPr>
        <w:kinsoku w:val="0"/>
        <w:overflowPunct w:val="0"/>
        <w:autoSpaceDE/>
        <w:autoSpaceDN/>
        <w:adjustRightInd/>
        <w:spacing w:before="12" w:after="480" w:line="336" w:lineRule="exact"/>
        <w:ind w:right="504"/>
        <w:jc w:val="both"/>
        <w:textAlignment w:val="baseline"/>
        <w:rPr>
          <w:sz w:val="26"/>
          <w:szCs w:val="26"/>
          <w:lang w:val="es-ES" w:eastAsia="es-ES"/>
        </w:rPr>
      </w:pPr>
      <w:proofErr w:type="gramStart"/>
      <w:r>
        <w:rPr>
          <w:sz w:val="26"/>
          <w:szCs w:val="26"/>
          <w:lang w:val="es-ES" w:eastAsia="es-ES"/>
        </w:rPr>
        <w:t>cuanto</w:t>
      </w:r>
      <w:proofErr w:type="gramEnd"/>
      <w:r>
        <w:rPr>
          <w:sz w:val="26"/>
          <w:szCs w:val="26"/>
          <w:lang w:val="es-ES" w:eastAsia="es-ES"/>
        </w:rPr>
        <w:t xml:space="preserve"> al aspecto de demostrar su </w:t>
      </w:r>
      <w:r>
        <w:rPr>
          <w:b/>
          <w:bCs/>
          <w:i/>
          <w:iCs/>
          <w:sz w:val="26"/>
          <w:szCs w:val="26"/>
          <w:lang w:val="es-ES" w:eastAsia="es-ES"/>
        </w:rPr>
        <w:t xml:space="preserve">MEJOR DERECHO DE ADJUDICACIÓN O SOBRE LOS DEMÁS ADJUDICATARIOS, </w:t>
      </w:r>
      <w:r>
        <w:rPr>
          <w:sz w:val="26"/>
          <w:szCs w:val="26"/>
          <w:lang w:val="es-ES" w:eastAsia="es-ES"/>
        </w:rPr>
        <w:t>mediante su Resolución R-DAGJ-700-2005 la Contraloría General claramente indicó:</w:t>
      </w:r>
    </w:p>
    <w:p w:rsidR="00000000" w:rsidRDefault="0037211F">
      <w:pPr>
        <w:kinsoku w:val="0"/>
        <w:overflowPunct w:val="0"/>
        <w:autoSpaceDE/>
        <w:autoSpaceDN/>
        <w:adjustRightInd/>
        <w:spacing w:before="52" w:line="20" w:lineRule="exact"/>
        <w:textAlignment w:val="baseline"/>
        <w:rPr>
          <w:sz w:val="24"/>
          <w:szCs w:val="24"/>
        </w:rPr>
      </w:pPr>
    </w:p>
    <w:tbl>
      <w:tblPr>
        <w:tblW w:w="0" w:type="auto"/>
        <w:tblLayout w:type="fixed"/>
        <w:tblCellMar>
          <w:left w:w="0" w:type="dxa"/>
          <w:right w:w="0" w:type="dxa"/>
        </w:tblCellMar>
        <w:tblLook w:val="0000"/>
      </w:tblPr>
      <w:tblGrid>
        <w:gridCol w:w="8639"/>
        <w:gridCol w:w="821"/>
      </w:tblGrid>
      <w:tr w:rsidR="00000000">
        <w:tblPrEx>
          <w:tblCellMar>
            <w:top w:w="0" w:type="dxa"/>
            <w:left w:w="0" w:type="dxa"/>
            <w:bottom w:w="0" w:type="dxa"/>
            <w:right w:w="0" w:type="dxa"/>
          </w:tblCellMar>
        </w:tblPrEx>
        <w:trPr>
          <w:trHeight w:hRule="exact" w:val="3397"/>
        </w:trPr>
        <w:tc>
          <w:tcPr>
            <w:tcW w:w="8639" w:type="dxa"/>
            <w:tcBorders>
              <w:top w:val="nil"/>
              <w:left w:val="nil"/>
              <w:bottom w:val="nil"/>
              <w:right w:val="nil"/>
            </w:tcBorders>
          </w:tcPr>
          <w:p w:rsidR="00000000" w:rsidRDefault="0037211F">
            <w:pPr>
              <w:kinsoku w:val="0"/>
              <w:overflowPunct w:val="0"/>
              <w:autoSpaceDE/>
              <w:autoSpaceDN/>
              <w:adjustRightInd/>
              <w:spacing w:line="342" w:lineRule="exact"/>
              <w:ind w:left="648" w:right="504"/>
              <w:jc w:val="both"/>
              <w:textAlignment w:val="baseline"/>
              <w:rPr>
                <w:b/>
                <w:bCs/>
                <w:spacing w:val="3"/>
                <w:sz w:val="26"/>
                <w:szCs w:val="26"/>
                <w:lang w:val="es-ES" w:eastAsia="es-ES"/>
              </w:rPr>
            </w:pPr>
            <w:r>
              <w:rPr>
                <w:spacing w:val="3"/>
                <w:sz w:val="26"/>
                <w:szCs w:val="26"/>
                <w:lang w:val="es-ES" w:eastAsia="es-ES"/>
              </w:rPr>
              <w:t xml:space="preserve">..."3). </w:t>
            </w:r>
            <w:r>
              <w:rPr>
                <w:b/>
                <w:bCs/>
                <w:spacing w:val="3"/>
                <w:sz w:val="26"/>
                <w:szCs w:val="26"/>
                <w:lang w:val="es-ES" w:eastAsia="es-ES"/>
              </w:rPr>
              <w:t>Como se puede observar, es un hecho que la apelante no fundamenta ni acredita su mejor derecho con respecto a las ofertas de las sociedades anónimas IPL Sistemas, Costa Rica Conectividad, Sistemas Empresariales R.C., resultando intrascendente que esta ofer</w:t>
            </w:r>
            <w:r>
              <w:rPr>
                <w:b/>
                <w:bCs/>
                <w:spacing w:val="3"/>
                <w:sz w:val="26"/>
                <w:szCs w:val="26"/>
                <w:lang w:val="es-ES" w:eastAsia="es-ES"/>
              </w:rPr>
              <w:t>ta haya consignado su plazo de entrega en días naturales y no en días hábiles, ya que ese plazo se encuentra comprendido entre los rangos definidos por el cartel, y</w:t>
            </w:r>
          </w:p>
          <w:p w:rsidR="00000000" w:rsidRDefault="0037211F">
            <w:pPr>
              <w:kinsoku w:val="0"/>
              <w:overflowPunct w:val="0"/>
              <w:autoSpaceDE/>
              <w:autoSpaceDN/>
              <w:adjustRightInd/>
              <w:spacing w:before="212" w:after="586" w:line="200" w:lineRule="exact"/>
              <w:ind w:right="398"/>
              <w:jc w:val="right"/>
              <w:textAlignment w:val="baseline"/>
              <w:rPr>
                <w:rFonts w:ascii="Arial" w:hAnsi="Arial" w:cs="Arial"/>
                <w:b/>
                <w:bCs/>
                <w:i/>
                <w:iCs/>
                <w:sz w:val="18"/>
                <w:szCs w:val="18"/>
                <w:lang w:val="es-ES" w:eastAsia="es-ES"/>
              </w:rPr>
            </w:pPr>
          </w:p>
        </w:tc>
        <w:tc>
          <w:tcPr>
            <w:tcW w:w="821" w:type="dxa"/>
            <w:tcBorders>
              <w:top w:val="nil"/>
              <w:left w:val="nil"/>
              <w:bottom w:val="nil"/>
              <w:right w:val="nil"/>
            </w:tcBorders>
          </w:tcPr>
          <w:p w:rsidR="00000000" w:rsidRDefault="0037211F">
            <w:pPr>
              <w:kinsoku w:val="0"/>
              <w:overflowPunct w:val="0"/>
              <w:autoSpaceDE/>
              <w:autoSpaceDN/>
              <w:adjustRightInd/>
              <w:spacing w:before="32"/>
              <w:ind w:right="34"/>
              <w:jc w:val="center"/>
              <w:textAlignment w:val="baseline"/>
              <w:rPr>
                <w:sz w:val="24"/>
                <w:szCs w:val="24"/>
              </w:rPr>
            </w:pPr>
          </w:p>
        </w:tc>
      </w:tr>
    </w:tbl>
    <w:p w:rsidR="00000000" w:rsidRDefault="0037211F">
      <w:pPr>
        <w:widowControl/>
        <w:rPr>
          <w:sz w:val="24"/>
          <w:szCs w:val="24"/>
        </w:rPr>
        <w:sectPr w:rsidR="00000000">
          <w:pgSz w:w="12240" w:h="15840"/>
          <w:pgMar w:top="1417" w:right="1147" w:bottom="404" w:left="1633" w:header="720" w:footer="720" w:gutter="0"/>
          <w:cols w:space="720"/>
          <w:noEndnote/>
        </w:sectPr>
      </w:pPr>
    </w:p>
    <w:p w:rsidR="00000000" w:rsidRDefault="0037211F">
      <w:pPr>
        <w:kinsoku w:val="0"/>
        <w:overflowPunct w:val="0"/>
        <w:autoSpaceDE/>
        <w:autoSpaceDN/>
        <w:adjustRightInd/>
        <w:spacing w:line="335" w:lineRule="exact"/>
        <w:ind w:left="576" w:right="864"/>
        <w:jc w:val="both"/>
        <w:textAlignment w:val="baseline"/>
        <w:rPr>
          <w:b/>
          <w:bCs/>
          <w:spacing w:val="4"/>
          <w:sz w:val="25"/>
          <w:szCs w:val="25"/>
          <w:lang w:val="es-ES" w:eastAsia="es-ES"/>
        </w:rPr>
      </w:pPr>
      <w:r>
        <w:rPr>
          <w:b/>
          <w:bCs/>
          <w:spacing w:val="4"/>
          <w:sz w:val="25"/>
          <w:szCs w:val="25"/>
          <w:lang w:val="es-ES" w:eastAsia="es-ES"/>
        </w:rPr>
        <w:t>Central de Servicios P.C., sea la apelante no tendría ninguna posibilidad de resul</w:t>
      </w:r>
      <w:r>
        <w:rPr>
          <w:b/>
          <w:bCs/>
          <w:spacing w:val="4"/>
          <w:sz w:val="25"/>
          <w:szCs w:val="25"/>
          <w:lang w:val="es-ES" w:eastAsia="es-ES"/>
        </w:rPr>
        <w:t xml:space="preserve">tar </w:t>
      </w:r>
      <w:proofErr w:type="spellStart"/>
      <w:r>
        <w:rPr>
          <w:b/>
          <w:bCs/>
          <w:spacing w:val="4"/>
          <w:sz w:val="25"/>
          <w:szCs w:val="25"/>
          <w:lang w:val="es-ES" w:eastAsia="es-ES"/>
        </w:rPr>
        <w:t>readjudicataria</w:t>
      </w:r>
      <w:proofErr w:type="spellEnd"/>
      <w:r>
        <w:rPr>
          <w:b/>
          <w:bCs/>
          <w:spacing w:val="4"/>
          <w:sz w:val="25"/>
          <w:szCs w:val="25"/>
          <w:lang w:val="es-ES" w:eastAsia="es-ES"/>
        </w:rPr>
        <w:t xml:space="preserve"> en ninguna de las cuatro líneas, en consecuencia, de conformidad con lo que disponen los artículos 88 de la Ley de Contratación Administrativa y 95.1 de su Reglamento General, procede el rechazo ad portas del recurso por improcedencia m</w:t>
      </w:r>
      <w:r>
        <w:rPr>
          <w:b/>
          <w:bCs/>
          <w:spacing w:val="4"/>
          <w:sz w:val="25"/>
          <w:szCs w:val="25"/>
          <w:lang w:val="es-ES" w:eastAsia="es-ES"/>
        </w:rPr>
        <w:t>anifiesta."</w:t>
      </w:r>
    </w:p>
    <w:p w:rsidR="00000000" w:rsidRDefault="0037211F">
      <w:pPr>
        <w:kinsoku w:val="0"/>
        <w:overflowPunct w:val="0"/>
        <w:autoSpaceDE/>
        <w:autoSpaceDN/>
        <w:adjustRightInd/>
        <w:spacing w:before="503" w:line="345" w:lineRule="exact"/>
        <w:ind w:right="72"/>
        <w:jc w:val="both"/>
        <w:textAlignment w:val="baseline"/>
        <w:rPr>
          <w:sz w:val="25"/>
          <w:szCs w:val="25"/>
          <w:lang w:val="es-ES" w:eastAsia="es-ES"/>
        </w:rPr>
      </w:pPr>
      <w:r>
        <w:rPr>
          <w:sz w:val="25"/>
          <w:szCs w:val="25"/>
          <w:lang w:val="es-ES" w:eastAsia="es-ES"/>
        </w:rPr>
        <w:t>En sentido conteste son muchas la Resoluciones de la Contraloría pre-existentes, valiendo resaltar las siguientes, por su claridad evidente:</w:t>
      </w:r>
    </w:p>
    <w:p w:rsidR="00000000" w:rsidRDefault="0037211F">
      <w:pPr>
        <w:kinsoku w:val="0"/>
        <w:overflowPunct w:val="0"/>
        <w:autoSpaceDE/>
        <w:autoSpaceDN/>
        <w:adjustRightInd/>
        <w:spacing w:before="338" w:line="299" w:lineRule="exact"/>
        <w:jc w:val="center"/>
        <w:textAlignment w:val="baseline"/>
        <w:rPr>
          <w:b/>
          <w:bCs/>
          <w:spacing w:val="39"/>
          <w:sz w:val="25"/>
          <w:szCs w:val="25"/>
          <w:lang w:val="es-ES" w:eastAsia="es-ES"/>
        </w:rPr>
      </w:pPr>
      <w:r>
        <w:rPr>
          <w:b/>
          <w:bCs/>
          <w:spacing w:val="39"/>
          <w:sz w:val="25"/>
          <w:szCs w:val="25"/>
          <w:lang w:val="es-ES" w:eastAsia="es-ES"/>
        </w:rPr>
        <w:t>RECURSO DE APELACIÓN. LEGITIMACIÓN. DEBE</w:t>
      </w:r>
    </w:p>
    <w:p w:rsidR="00000000" w:rsidRDefault="0037211F">
      <w:pPr>
        <w:tabs>
          <w:tab w:val="left" w:pos="3240"/>
          <w:tab w:val="left" w:pos="5760"/>
          <w:tab w:val="left" w:pos="6840"/>
        </w:tabs>
        <w:kinsoku w:val="0"/>
        <w:overflowPunct w:val="0"/>
        <w:autoSpaceDE/>
        <w:autoSpaceDN/>
        <w:adjustRightInd/>
        <w:spacing w:before="5" w:line="297" w:lineRule="exact"/>
        <w:ind w:left="576" w:right="648"/>
        <w:textAlignment w:val="baseline"/>
        <w:rPr>
          <w:b/>
          <w:bCs/>
          <w:sz w:val="25"/>
          <w:szCs w:val="25"/>
          <w:lang w:val="es-ES" w:eastAsia="es-ES"/>
        </w:rPr>
      </w:pPr>
      <w:r>
        <w:rPr>
          <w:b/>
          <w:bCs/>
          <w:sz w:val="25"/>
          <w:szCs w:val="25"/>
          <w:lang w:val="es-ES" w:eastAsia="es-ES"/>
        </w:rPr>
        <w:t>ACREDITARSE</w:t>
      </w:r>
      <w:r>
        <w:rPr>
          <w:b/>
          <w:bCs/>
          <w:sz w:val="25"/>
          <w:szCs w:val="25"/>
          <w:lang w:val="es-ES" w:eastAsia="es-ES"/>
        </w:rPr>
        <w:tab/>
        <w:t>POSIBILIDAD</w:t>
      </w:r>
      <w:r>
        <w:rPr>
          <w:b/>
          <w:bCs/>
          <w:sz w:val="25"/>
          <w:szCs w:val="25"/>
          <w:lang w:val="es-ES" w:eastAsia="es-ES"/>
        </w:rPr>
        <w:tab/>
        <w:t>DE</w:t>
      </w:r>
      <w:r>
        <w:rPr>
          <w:b/>
          <w:bCs/>
          <w:sz w:val="25"/>
          <w:szCs w:val="25"/>
          <w:lang w:val="es-ES" w:eastAsia="es-ES"/>
        </w:rPr>
        <w:tab/>
        <w:t>RESULTAR</w:t>
      </w:r>
      <w:r>
        <w:rPr>
          <w:b/>
          <w:bCs/>
          <w:sz w:val="25"/>
          <w:szCs w:val="25"/>
          <w:lang w:val="es-ES" w:eastAsia="es-ES"/>
        </w:rPr>
        <w:br/>
        <w:t>ADJUDICATARIO.</w:t>
      </w:r>
    </w:p>
    <w:p w:rsidR="00000000" w:rsidRDefault="0037211F">
      <w:pPr>
        <w:kinsoku w:val="0"/>
        <w:overflowPunct w:val="0"/>
        <w:autoSpaceDE/>
        <w:autoSpaceDN/>
        <w:adjustRightInd/>
        <w:spacing w:before="297" w:line="300" w:lineRule="exact"/>
        <w:ind w:left="576" w:right="648"/>
        <w:jc w:val="both"/>
        <w:textAlignment w:val="baseline"/>
        <w:rPr>
          <w:b/>
          <w:bCs/>
          <w:spacing w:val="4"/>
          <w:sz w:val="25"/>
          <w:szCs w:val="25"/>
          <w:lang w:val="es-ES" w:eastAsia="es-ES"/>
        </w:rPr>
      </w:pPr>
      <w:r>
        <w:rPr>
          <w:spacing w:val="4"/>
          <w:sz w:val="25"/>
          <w:szCs w:val="25"/>
          <w:lang w:val="es-ES" w:eastAsia="es-ES"/>
        </w:rPr>
        <w:t xml:space="preserve">Además, la </w:t>
      </w:r>
      <w:r>
        <w:rPr>
          <w:spacing w:val="4"/>
          <w:sz w:val="25"/>
          <w:szCs w:val="25"/>
          <w:lang w:val="es-ES" w:eastAsia="es-ES"/>
        </w:rPr>
        <w:t xml:space="preserve">disposición 95.1 ibídem expresa que cabrá improcedencia manifiesta cuando el recurso lo presente alguien que carezca de ese interés, supuesto en el que se entenderá quien no resulte apto para resultar adjudicado, ya sea porque su oferta resulta inelegible </w:t>
      </w:r>
      <w:r>
        <w:rPr>
          <w:spacing w:val="4"/>
          <w:sz w:val="25"/>
          <w:szCs w:val="25"/>
          <w:lang w:val="es-ES" w:eastAsia="es-ES"/>
        </w:rPr>
        <w:t xml:space="preserve">o porque aún en el caso de prosperar el recurso, no sería válidamente beneficiado con una eventual adjudicación, de acuerdo con los parámetros de calificación para el concurso que corresponda. </w:t>
      </w:r>
      <w:r>
        <w:rPr>
          <w:b/>
          <w:bCs/>
          <w:spacing w:val="4"/>
          <w:sz w:val="25"/>
          <w:szCs w:val="25"/>
          <w:lang w:val="es-ES" w:eastAsia="es-ES"/>
        </w:rPr>
        <w:t>Así, "1-1 este Despacho estima que el apelante no ha acreditado</w:t>
      </w:r>
      <w:r>
        <w:rPr>
          <w:b/>
          <w:bCs/>
          <w:spacing w:val="4"/>
          <w:sz w:val="25"/>
          <w:szCs w:val="25"/>
          <w:lang w:val="es-ES" w:eastAsia="es-ES"/>
        </w:rPr>
        <w:t xml:space="preserve"> en el recurso su aptitud de resultar </w:t>
      </w:r>
      <w:proofErr w:type="spellStart"/>
      <w:r>
        <w:rPr>
          <w:b/>
          <w:bCs/>
          <w:spacing w:val="4"/>
          <w:sz w:val="25"/>
          <w:szCs w:val="25"/>
          <w:lang w:val="es-ES" w:eastAsia="es-ES"/>
        </w:rPr>
        <w:t>readjudicatario</w:t>
      </w:r>
      <w:proofErr w:type="spellEnd"/>
      <w:r>
        <w:rPr>
          <w:b/>
          <w:bCs/>
          <w:spacing w:val="4"/>
          <w:sz w:val="25"/>
          <w:szCs w:val="25"/>
          <w:lang w:val="es-ES" w:eastAsia="es-ES"/>
        </w:rPr>
        <w:t>, motivo por el cual nos lleva a concluir que estamos en presencia de un recurso planteado por una firma que, si bien presentó oferta, resultó inelegible, sin que haya demostrado que su propuesta sí cump</w:t>
      </w:r>
      <w:r>
        <w:rPr>
          <w:b/>
          <w:bCs/>
          <w:spacing w:val="4"/>
          <w:sz w:val="25"/>
          <w:szCs w:val="25"/>
          <w:lang w:val="es-ES" w:eastAsia="es-ES"/>
        </w:rPr>
        <w:t xml:space="preserve">le con las especificaciones técnicas que se le achacan de acuerdo con lo requerido en el pliego, situación que a la luz de lo transcrito en el numeral </w:t>
      </w:r>
      <w:proofErr w:type="spellStart"/>
      <w:r>
        <w:rPr>
          <w:b/>
          <w:bCs/>
          <w:spacing w:val="4"/>
          <w:sz w:val="25"/>
          <w:szCs w:val="25"/>
          <w:lang w:val="es-ES" w:eastAsia="es-ES"/>
        </w:rPr>
        <w:t>supracitado</w:t>
      </w:r>
      <w:proofErr w:type="spellEnd"/>
      <w:r>
        <w:rPr>
          <w:b/>
          <w:bCs/>
          <w:spacing w:val="4"/>
          <w:sz w:val="25"/>
          <w:szCs w:val="25"/>
          <w:lang w:val="es-ES" w:eastAsia="es-ES"/>
        </w:rPr>
        <w:t xml:space="preserve">, constituye uno de los supuestos de improcedencia manifiesta del recurso y, en consecuencia, </w:t>
      </w:r>
      <w:r>
        <w:rPr>
          <w:b/>
          <w:bCs/>
          <w:spacing w:val="4"/>
          <w:sz w:val="25"/>
          <w:szCs w:val="25"/>
          <w:lang w:val="es-ES" w:eastAsia="es-ES"/>
        </w:rPr>
        <w:t xml:space="preserve">la recurrente no ostenta el debido interés legítimo, actual, propio y directo para apelar". </w:t>
      </w:r>
      <w:r>
        <w:rPr>
          <w:spacing w:val="4"/>
          <w:sz w:val="25"/>
          <w:szCs w:val="25"/>
          <w:lang w:val="es-ES" w:eastAsia="es-ES"/>
        </w:rPr>
        <w:t>(Ver RC — 066 — 2000, de las nueve horas treinta minutos del 8 de marzo del 2000). Es claro, reiterando, que el tratamiento de la improcedencia manifiesta abarca el</w:t>
      </w:r>
      <w:r>
        <w:rPr>
          <w:spacing w:val="4"/>
          <w:sz w:val="25"/>
          <w:szCs w:val="25"/>
          <w:lang w:val="es-ES" w:eastAsia="es-ES"/>
        </w:rPr>
        <w:t xml:space="preserve"> hecho de que la empresa no haya demostrado que su ofrecimiento se ajustara a los requerimientos técnicos del cartel, por lo cual, no hizo manifiesta su aptitud para resultar adjudicada (ver en este sentido RC —018 — 2000, de las catorce horas con veinte m</w:t>
      </w:r>
      <w:r>
        <w:rPr>
          <w:spacing w:val="4"/>
          <w:sz w:val="25"/>
          <w:szCs w:val="25"/>
          <w:lang w:val="es-ES" w:eastAsia="es-ES"/>
        </w:rPr>
        <w:t xml:space="preserve">inutos del 14 de enero del 2000). </w:t>
      </w:r>
      <w:r>
        <w:rPr>
          <w:b/>
          <w:bCs/>
          <w:spacing w:val="4"/>
          <w:sz w:val="25"/>
          <w:szCs w:val="25"/>
          <w:lang w:val="es-ES" w:eastAsia="es-ES"/>
        </w:rPr>
        <w:t>RC-251-2001 de las 9:30 horas del 16 de mayo de 2001.</w:t>
      </w:r>
    </w:p>
    <w:p w:rsidR="00000000" w:rsidRDefault="0037211F">
      <w:pPr>
        <w:widowControl/>
        <w:rPr>
          <w:sz w:val="24"/>
          <w:szCs w:val="24"/>
        </w:rPr>
        <w:sectPr w:rsidR="00000000">
          <w:pgSz w:w="12240" w:h="15840"/>
          <w:pgMar w:top="1460" w:right="1579" w:bottom="1510" w:left="1661" w:header="720" w:footer="720" w:gutter="0"/>
          <w:cols w:space="720"/>
          <w:noEndnote/>
        </w:sectPr>
      </w:pPr>
    </w:p>
    <w:p w:rsidR="00000000" w:rsidRDefault="0037211F">
      <w:pPr>
        <w:kinsoku w:val="0"/>
        <w:overflowPunct w:val="0"/>
        <w:autoSpaceDE/>
        <w:autoSpaceDN/>
        <w:adjustRightInd/>
        <w:spacing w:before="6" w:line="301" w:lineRule="exact"/>
        <w:ind w:left="648" w:right="576"/>
        <w:jc w:val="both"/>
        <w:textAlignment w:val="baseline"/>
        <w:rPr>
          <w:b/>
          <w:bCs/>
          <w:sz w:val="26"/>
          <w:szCs w:val="26"/>
          <w:lang w:val="es-ES" w:eastAsia="es-ES"/>
        </w:rPr>
      </w:pPr>
      <w:r>
        <w:rPr>
          <w:noProof/>
          <w:lang w:val="es-CR"/>
        </w:rPr>
        <w:pict>
          <v:shapetype id="_x0000_t202" coordsize="21600,21600" o:spt="202" path="m,l,21600r21600,l21600,xe">
            <v:stroke joinstyle="miter"/>
            <v:path gradientshapeok="t" o:connecttype="rect"/>
          </v:shapetype>
          <v:shape id="_x0000_s1029" type="#_x0000_t202" style="position:absolute;left:0;text-align:left;margin-left:30.5pt;margin-top:598.5pt;width:439.2pt;height:95.95pt;z-index:-251655168;mso-wrap-edited:f;mso-wrap-distance-left:0;mso-wrap-distance-right:0" wrapcoords="-62 0 -62 21600 21662 21600 21662 0 -62 0" o:allowincell="f" stroked="f">
            <v:fill opacity="0"/>
            <v:textbox inset="0,0,0,0">
              <w:txbxContent>
                <w:p w:rsidR="00000000" w:rsidRDefault="0037211F">
                  <w:pPr>
                    <w:kinsoku w:val="0"/>
                    <w:overflowPunct w:val="0"/>
                    <w:autoSpaceDE/>
                    <w:autoSpaceDN/>
                    <w:adjustRightInd/>
                    <w:textAlignment w:val="baseline"/>
                    <w:rPr>
                      <w:sz w:val="24"/>
                      <w:szCs w:val="24"/>
                    </w:rPr>
                  </w:pPr>
                </w:p>
              </w:txbxContent>
            </v:textbox>
            <w10:wrap type="square"/>
          </v:shape>
        </w:pict>
      </w:r>
      <w:r>
        <w:rPr>
          <w:noProof/>
          <w:lang w:val="es-CR"/>
        </w:rPr>
        <w:pict>
          <v:shape id="_x0000_s1030" type="#_x0000_t202" style="position:absolute;left:0;text-align:left;margin-left:30.5pt;margin-top:598.5pt;width:392.4pt;height:32.95pt;z-index:251662336;mso-wrap-edited:f;mso-wrap-distance-left:0;mso-wrap-distance-right:0" wrapcoords="-62 0 -62 21600 21662 21600 21662 0 -62 0" o:allowincell="f" stroked="f">
            <v:fill opacity="0"/>
            <v:textbox inset="0,0,0,0">
              <w:txbxContent>
                <w:p w:rsidR="00000000" w:rsidRDefault="0037211F">
                  <w:pPr>
                    <w:tabs>
                      <w:tab w:val="right" w:pos="7848"/>
                    </w:tabs>
                    <w:kinsoku w:val="0"/>
                    <w:overflowPunct w:val="0"/>
                    <w:autoSpaceDE/>
                    <w:autoSpaceDN/>
                    <w:adjustRightInd/>
                    <w:spacing w:line="295" w:lineRule="exact"/>
                    <w:textAlignment w:val="baseline"/>
                    <w:rPr>
                      <w:sz w:val="26"/>
                      <w:szCs w:val="26"/>
                      <w:lang w:val="es-ES" w:eastAsia="es-ES"/>
                    </w:rPr>
                  </w:pPr>
                  <w:r>
                    <w:rPr>
                      <w:sz w:val="26"/>
                      <w:szCs w:val="26"/>
                      <w:lang w:val="es-ES" w:eastAsia="es-ES"/>
                    </w:rPr>
                    <w:t>b)</w:t>
                  </w:r>
                  <w:r>
                    <w:rPr>
                      <w:sz w:val="26"/>
                      <w:szCs w:val="26"/>
                      <w:lang w:val="es-ES" w:eastAsia="es-ES"/>
                    </w:rPr>
                    <w:tab/>
                    <w:t>Cuando el apelante no logre acreditar su mejor derecho a la</w:t>
                  </w:r>
                </w:p>
                <w:p w:rsidR="00000000" w:rsidRDefault="0037211F">
                  <w:pPr>
                    <w:kinsoku w:val="0"/>
                    <w:overflowPunct w:val="0"/>
                    <w:autoSpaceDE/>
                    <w:autoSpaceDN/>
                    <w:adjustRightInd/>
                    <w:spacing w:before="56" w:after="5" w:line="297" w:lineRule="exact"/>
                    <w:textAlignment w:val="baseline"/>
                    <w:rPr>
                      <w:spacing w:val="3"/>
                      <w:sz w:val="26"/>
                      <w:szCs w:val="26"/>
                      <w:lang w:val="es-ES" w:eastAsia="es-ES"/>
                    </w:rPr>
                  </w:pPr>
                  <w:proofErr w:type="gramStart"/>
                  <w:r>
                    <w:rPr>
                      <w:spacing w:val="3"/>
                      <w:sz w:val="26"/>
                      <w:szCs w:val="26"/>
                      <w:lang w:val="es-ES" w:eastAsia="es-ES"/>
                    </w:rPr>
                    <w:t>adjudicación</w:t>
                  </w:r>
                  <w:proofErr w:type="gramEnd"/>
                  <w:r>
                    <w:rPr>
                      <w:spacing w:val="3"/>
                      <w:sz w:val="26"/>
                      <w:szCs w:val="26"/>
                      <w:lang w:val="es-ES" w:eastAsia="es-ES"/>
                    </w:rPr>
                    <w:t xml:space="preserve"> del concurso, sea porque su propuesta resulte inelegible o</w:t>
                  </w:r>
                </w:p>
              </w:txbxContent>
            </v:textbox>
            <w10:wrap type="square"/>
          </v:shape>
        </w:pict>
      </w:r>
      <w:r>
        <w:rPr>
          <w:b/>
          <w:bCs/>
          <w:sz w:val="26"/>
          <w:szCs w:val="26"/>
          <w:lang w:val="es-ES" w:eastAsia="es-ES"/>
        </w:rPr>
        <w:t>RECURSO DE</w:t>
      </w:r>
      <w:r w:rsidRPr="00CB4F9E">
        <w:rPr>
          <w:b/>
          <w:bCs/>
          <w:sz w:val="26"/>
          <w:szCs w:val="26"/>
          <w:lang w:val="es-ES" w:eastAsia="es-ES"/>
        </w:rPr>
        <w:t xml:space="preserve"> </w:t>
      </w:r>
      <w:hyperlink r:id="rId5" w:history="1">
        <w:r w:rsidRPr="00CB4F9E">
          <w:rPr>
            <w:b/>
            <w:bCs/>
            <w:sz w:val="26"/>
            <w:szCs w:val="26"/>
            <w:u w:val="single"/>
            <w:lang w:val="es-ES" w:eastAsia="es-ES"/>
          </w:rPr>
          <w:t>APELACIÓN. LEGITIMACIÓN. LA</w:t>
        </w:r>
      </w:hyperlink>
      <w:r>
        <w:rPr>
          <w:b/>
          <w:bCs/>
          <w:sz w:val="26"/>
          <w:szCs w:val="26"/>
          <w:lang w:val="es-ES" w:eastAsia="es-ES"/>
        </w:rPr>
        <w:t xml:space="preserve"> EMPRESA APELANTE DEBE DEMOSTRAR QUE DE LLEVAR RAZÓ</w:t>
      </w:r>
      <w:r>
        <w:rPr>
          <w:b/>
          <w:bCs/>
          <w:sz w:val="26"/>
          <w:szCs w:val="26"/>
          <w:lang w:val="es-ES" w:eastAsia="es-ES"/>
        </w:rPr>
        <w:t>N EN SUS ALEGATOS, GANARÍA EL CONCURSO.</w:t>
      </w:r>
    </w:p>
    <w:p w:rsidR="00000000" w:rsidRDefault="0037211F">
      <w:pPr>
        <w:kinsoku w:val="0"/>
        <w:overflowPunct w:val="0"/>
        <w:autoSpaceDE/>
        <w:autoSpaceDN/>
        <w:adjustRightInd/>
        <w:spacing w:before="285" w:line="301" w:lineRule="exact"/>
        <w:ind w:left="648" w:right="576"/>
        <w:jc w:val="both"/>
        <w:textAlignment w:val="baseline"/>
        <w:rPr>
          <w:b/>
          <w:bCs/>
          <w:sz w:val="26"/>
          <w:szCs w:val="26"/>
          <w:lang w:val="es-ES" w:eastAsia="es-ES"/>
        </w:rPr>
      </w:pPr>
      <w:r>
        <w:rPr>
          <w:sz w:val="26"/>
          <w:szCs w:val="26"/>
          <w:lang w:val="es-ES" w:eastAsia="es-ES"/>
        </w:rPr>
        <w:t xml:space="preserve">Se debe señalar que para que los recursos de apelación interpuestos, no se declaren improcedente en forma manifiesta, las empresas lo primero que deben demostrar es que en caso de que su recurso se declare con lugar </w:t>
      </w:r>
      <w:r>
        <w:rPr>
          <w:sz w:val="26"/>
          <w:szCs w:val="26"/>
          <w:lang w:val="es-ES" w:eastAsia="es-ES"/>
        </w:rPr>
        <w:t xml:space="preserve">—hecho que por supuesto no pueden asegurar, pues solo este Despacho es el que determina si efectivamente tiene razón en sus alegaciones-tendrían la posibilidad de resultar </w:t>
      </w:r>
      <w:proofErr w:type="spellStart"/>
      <w:r>
        <w:rPr>
          <w:b/>
          <w:bCs/>
          <w:sz w:val="26"/>
          <w:szCs w:val="26"/>
          <w:lang w:val="es-ES" w:eastAsia="es-ES"/>
        </w:rPr>
        <w:t>readjudicatarias</w:t>
      </w:r>
      <w:proofErr w:type="spellEnd"/>
      <w:r>
        <w:rPr>
          <w:b/>
          <w:bCs/>
          <w:sz w:val="26"/>
          <w:szCs w:val="26"/>
          <w:lang w:val="es-ES" w:eastAsia="es-ES"/>
        </w:rPr>
        <w:t xml:space="preserve"> del negocio. RC-671-2001 de las 14:00 horas del 5 de noviembre de 2</w:t>
      </w:r>
      <w:r>
        <w:rPr>
          <w:b/>
          <w:bCs/>
          <w:sz w:val="26"/>
          <w:szCs w:val="26"/>
          <w:lang w:val="es-ES" w:eastAsia="es-ES"/>
        </w:rPr>
        <w:t>001.</w:t>
      </w:r>
    </w:p>
    <w:p w:rsidR="00000000" w:rsidRDefault="0037211F">
      <w:pPr>
        <w:kinsoku w:val="0"/>
        <w:overflowPunct w:val="0"/>
        <w:autoSpaceDE/>
        <w:autoSpaceDN/>
        <w:adjustRightInd/>
        <w:spacing w:before="811" w:line="345" w:lineRule="exact"/>
        <w:ind w:left="648" w:right="720"/>
        <w:jc w:val="both"/>
        <w:textAlignment w:val="baseline"/>
        <w:rPr>
          <w:sz w:val="26"/>
          <w:szCs w:val="26"/>
          <w:lang w:val="es-ES" w:eastAsia="es-ES"/>
        </w:rPr>
      </w:pPr>
      <w:r>
        <w:rPr>
          <w:sz w:val="26"/>
          <w:szCs w:val="26"/>
          <w:lang w:val="es-ES" w:eastAsia="es-ES"/>
        </w:rPr>
        <w:t xml:space="preserve">..."El recurso de apelación se dirige a cuestionar la exclusión de su oferta. Pese a lo anterior no realiza ningún cuestionamiento a la oferta adjudicataria. </w:t>
      </w:r>
      <w:r>
        <w:rPr>
          <w:sz w:val="26"/>
          <w:szCs w:val="26"/>
          <w:u w:val="single"/>
          <w:lang w:val="es-ES" w:eastAsia="es-ES"/>
        </w:rPr>
        <w:t>Tampoco demuestra</w:t>
      </w:r>
      <w:r>
        <w:rPr>
          <w:sz w:val="26"/>
          <w:szCs w:val="26"/>
          <w:u w:val="single"/>
          <w:lang w:val="es-ES" w:eastAsia="es-ES"/>
        </w:rPr>
        <w:t xml:space="preserve"> en esta sede que su oferta tenga posibilidades de resultar adjudicataria, pues se limita a indicar que de  haber sido calificada hubiese obtenido el mayor puntaje, sin demostrarlo  ni señalar la forma concreta en la que podría hacerse acreedora de los  pu</w:t>
      </w:r>
      <w:r>
        <w:rPr>
          <w:sz w:val="26"/>
          <w:szCs w:val="26"/>
          <w:u w:val="single"/>
          <w:lang w:val="es-ES" w:eastAsia="es-ES"/>
        </w:rPr>
        <w:t>ntos que superen los obtenidos por la oferta adjudicada. Por esa razón  carece de legitimación para apelar y su recurso debe rechazarse de  plano.</w:t>
      </w:r>
      <w:r>
        <w:rPr>
          <w:sz w:val="26"/>
          <w:szCs w:val="26"/>
          <w:lang w:val="es-ES" w:eastAsia="es-ES"/>
        </w:rPr>
        <w:t xml:space="preserve"> "... RC-679-2002 de las 14:00 horas del 22 de octubre de 2002.</w:t>
      </w:r>
    </w:p>
    <w:p w:rsidR="00000000" w:rsidRDefault="0037211F">
      <w:pPr>
        <w:kinsoku w:val="0"/>
        <w:overflowPunct w:val="0"/>
        <w:autoSpaceDE/>
        <w:autoSpaceDN/>
        <w:adjustRightInd/>
        <w:spacing w:before="753" w:line="345" w:lineRule="exact"/>
        <w:jc w:val="both"/>
        <w:textAlignment w:val="baseline"/>
        <w:rPr>
          <w:sz w:val="26"/>
          <w:szCs w:val="26"/>
          <w:lang w:val="es-ES" w:eastAsia="es-ES"/>
        </w:rPr>
      </w:pPr>
      <w:r>
        <w:rPr>
          <w:sz w:val="26"/>
          <w:szCs w:val="26"/>
          <w:lang w:val="es-ES" w:eastAsia="es-ES"/>
        </w:rPr>
        <w:t xml:space="preserve">En lo general ya se ha visto la </w:t>
      </w:r>
      <w:r>
        <w:rPr>
          <w:b/>
          <w:bCs/>
          <w:sz w:val="26"/>
          <w:szCs w:val="26"/>
          <w:lang w:val="es-ES" w:eastAsia="es-ES"/>
        </w:rPr>
        <w:t xml:space="preserve">IMPROCEDENCIA </w:t>
      </w:r>
      <w:r>
        <w:rPr>
          <w:b/>
          <w:bCs/>
          <w:sz w:val="26"/>
          <w:szCs w:val="26"/>
          <w:lang w:val="es-ES" w:eastAsia="es-ES"/>
        </w:rPr>
        <w:t xml:space="preserve">MANIFIESTA </w:t>
      </w:r>
      <w:r>
        <w:rPr>
          <w:sz w:val="26"/>
          <w:szCs w:val="26"/>
          <w:lang w:val="es-ES" w:eastAsia="es-ES"/>
        </w:rPr>
        <w:t>del Recurso aludido, en cuanto a los dos aspectos relevantes y esenciales de la Legitimación. En tal sentido el RLCA indica:</w:t>
      </w:r>
    </w:p>
    <w:p w:rsidR="00000000" w:rsidRDefault="0037211F">
      <w:pPr>
        <w:kinsoku w:val="0"/>
        <w:overflowPunct w:val="0"/>
        <w:autoSpaceDE/>
        <w:autoSpaceDN/>
        <w:adjustRightInd/>
        <w:spacing w:before="267" w:line="344" w:lineRule="exact"/>
        <w:jc w:val="center"/>
        <w:textAlignment w:val="baseline"/>
        <w:rPr>
          <w:sz w:val="26"/>
          <w:szCs w:val="26"/>
          <w:lang w:val="es-ES" w:eastAsia="es-ES"/>
        </w:rPr>
      </w:pPr>
      <w:r>
        <w:rPr>
          <w:b/>
          <w:bCs/>
          <w:sz w:val="26"/>
          <w:szCs w:val="26"/>
          <w:lang w:val="es-ES" w:eastAsia="es-ES"/>
        </w:rPr>
        <w:t>..."Artículo 180</w:t>
      </w:r>
      <w:proofErr w:type="gramStart"/>
      <w:r>
        <w:rPr>
          <w:b/>
          <w:bCs/>
          <w:sz w:val="26"/>
          <w:szCs w:val="26"/>
          <w:lang w:val="es-ES" w:eastAsia="es-ES"/>
        </w:rPr>
        <w:t>.—</w:t>
      </w:r>
      <w:proofErr w:type="gramEnd"/>
      <w:r>
        <w:rPr>
          <w:b/>
          <w:bCs/>
          <w:sz w:val="26"/>
          <w:szCs w:val="26"/>
          <w:lang w:val="es-ES" w:eastAsia="es-ES"/>
        </w:rPr>
        <w:t xml:space="preserve">Supuestos de Improcedencia Manifiesta. </w:t>
      </w:r>
      <w:r>
        <w:rPr>
          <w:sz w:val="26"/>
          <w:szCs w:val="26"/>
          <w:lang w:val="es-ES" w:eastAsia="es-ES"/>
        </w:rPr>
        <w:t>El recurso</w:t>
      </w:r>
      <w:r>
        <w:rPr>
          <w:sz w:val="26"/>
          <w:szCs w:val="26"/>
          <w:lang w:val="es-ES" w:eastAsia="es-ES"/>
        </w:rPr>
        <w:br/>
        <w:t>de apelación será rechazado de plano por improcedenc</w:t>
      </w:r>
      <w:r>
        <w:rPr>
          <w:sz w:val="26"/>
          <w:szCs w:val="26"/>
          <w:lang w:val="es-ES" w:eastAsia="es-ES"/>
        </w:rPr>
        <w:t>ia manifiesta, en</w:t>
      </w:r>
    </w:p>
    <w:p w:rsidR="00000000" w:rsidRDefault="0037211F">
      <w:pPr>
        <w:kinsoku w:val="0"/>
        <w:overflowPunct w:val="0"/>
        <w:autoSpaceDE/>
        <w:autoSpaceDN/>
        <w:adjustRightInd/>
        <w:spacing w:before="9" w:line="334" w:lineRule="exact"/>
        <w:ind w:left="648" w:right="576"/>
        <w:textAlignment w:val="baseline"/>
        <w:rPr>
          <w:sz w:val="26"/>
          <w:szCs w:val="26"/>
          <w:lang w:val="es-ES" w:eastAsia="es-ES"/>
        </w:rPr>
      </w:pPr>
      <w:proofErr w:type="gramStart"/>
      <w:r>
        <w:rPr>
          <w:sz w:val="26"/>
          <w:szCs w:val="26"/>
          <w:lang w:val="es-ES" w:eastAsia="es-ES"/>
        </w:rPr>
        <w:t>cualquier</w:t>
      </w:r>
      <w:proofErr w:type="gramEnd"/>
      <w:r>
        <w:rPr>
          <w:sz w:val="26"/>
          <w:szCs w:val="26"/>
          <w:lang w:val="es-ES" w:eastAsia="es-ES"/>
        </w:rPr>
        <w:t xml:space="preserve"> momento del procedimiento en que se advierta, en los siguientes casos:</w:t>
      </w:r>
    </w:p>
    <w:p w:rsidR="00000000" w:rsidRDefault="0037211F">
      <w:pPr>
        <w:tabs>
          <w:tab w:val="left" w:pos="1440"/>
        </w:tabs>
        <w:kinsoku w:val="0"/>
        <w:overflowPunct w:val="0"/>
        <w:autoSpaceDE/>
        <w:autoSpaceDN/>
        <w:adjustRightInd/>
        <w:spacing w:before="300" w:line="344" w:lineRule="exact"/>
        <w:ind w:left="648" w:right="576"/>
        <w:textAlignment w:val="baseline"/>
        <w:rPr>
          <w:sz w:val="26"/>
          <w:szCs w:val="26"/>
          <w:lang w:val="es-ES" w:eastAsia="es-ES"/>
        </w:rPr>
      </w:pPr>
      <w:r>
        <w:rPr>
          <w:sz w:val="26"/>
          <w:szCs w:val="26"/>
          <w:lang w:val="es-ES" w:eastAsia="es-ES"/>
        </w:rPr>
        <w:t>a)</w:t>
      </w:r>
      <w:r>
        <w:rPr>
          <w:sz w:val="26"/>
          <w:szCs w:val="26"/>
          <w:lang w:val="es-ES" w:eastAsia="es-ES"/>
        </w:rPr>
        <w:tab/>
        <w:t>Cuando se interponga por una persona carente de interés legítimo, actual, propio y directo.</w:t>
      </w:r>
    </w:p>
    <w:p w:rsidR="00000000" w:rsidRDefault="0037211F">
      <w:pPr>
        <w:widowControl/>
        <w:rPr>
          <w:sz w:val="24"/>
          <w:szCs w:val="24"/>
        </w:rPr>
        <w:sectPr w:rsidR="00000000">
          <w:pgSz w:w="12240" w:h="15840"/>
          <w:pgMar w:top="1460" w:right="1637" w:bottom="2014" w:left="1603" w:header="720" w:footer="720" w:gutter="0"/>
          <w:cols w:space="720"/>
          <w:noEndnote/>
        </w:sectPr>
      </w:pPr>
    </w:p>
    <w:p w:rsidR="00000000" w:rsidRDefault="0037211F">
      <w:pPr>
        <w:kinsoku w:val="0"/>
        <w:overflowPunct w:val="0"/>
        <w:autoSpaceDE/>
        <w:autoSpaceDN/>
        <w:adjustRightInd/>
        <w:spacing w:line="331" w:lineRule="exact"/>
        <w:ind w:left="648" w:right="504"/>
        <w:jc w:val="both"/>
        <w:textAlignment w:val="baseline"/>
        <w:rPr>
          <w:sz w:val="26"/>
          <w:szCs w:val="26"/>
          <w:lang w:val="es-ES" w:eastAsia="es-ES"/>
        </w:rPr>
      </w:pPr>
      <w:proofErr w:type="gramStart"/>
      <w:r>
        <w:rPr>
          <w:sz w:val="26"/>
          <w:szCs w:val="26"/>
          <w:lang w:val="es-ES" w:eastAsia="es-ES"/>
        </w:rPr>
        <w:t>porque</w:t>
      </w:r>
      <w:proofErr w:type="gramEnd"/>
      <w:r>
        <w:rPr>
          <w:sz w:val="26"/>
          <w:szCs w:val="26"/>
          <w:lang w:val="es-ES" w:eastAsia="es-ES"/>
        </w:rPr>
        <w:t xml:space="preserve"> aún en el caso de prosperar su recurso</w:t>
      </w:r>
      <w:r>
        <w:rPr>
          <w:sz w:val="26"/>
          <w:szCs w:val="26"/>
          <w:lang w:val="es-ES" w:eastAsia="es-ES"/>
        </w:rPr>
        <w:t>, no sería válidamente beneficiado con una eventual adjudicación, de acuerdo con los parámetros de calificación que rigen el concurso. Debe entonces el apelante acreditar en el recurso su aptitud para resultar adjudicatario.</w:t>
      </w:r>
    </w:p>
    <w:p w:rsidR="00000000" w:rsidRDefault="0037211F">
      <w:pPr>
        <w:kinsoku w:val="0"/>
        <w:overflowPunct w:val="0"/>
        <w:autoSpaceDE/>
        <w:autoSpaceDN/>
        <w:adjustRightInd/>
        <w:spacing w:before="275" w:line="349" w:lineRule="exact"/>
        <w:ind w:left="648" w:right="504"/>
        <w:jc w:val="both"/>
        <w:textAlignment w:val="baseline"/>
        <w:rPr>
          <w:sz w:val="26"/>
          <w:szCs w:val="26"/>
          <w:lang w:val="es-ES" w:eastAsia="es-ES"/>
        </w:rPr>
      </w:pPr>
      <w:r>
        <w:rPr>
          <w:sz w:val="26"/>
          <w:szCs w:val="26"/>
          <w:lang w:val="es-ES" w:eastAsia="es-ES"/>
        </w:rPr>
        <w:t xml:space="preserve">En el caso de que se apele una </w:t>
      </w:r>
      <w:r>
        <w:rPr>
          <w:sz w:val="26"/>
          <w:szCs w:val="26"/>
          <w:lang w:val="es-ES" w:eastAsia="es-ES"/>
        </w:rPr>
        <w:t xml:space="preserve">declaratoria de desierto, el apelante además de acreditar su aptitud para resultar </w:t>
      </w:r>
      <w:proofErr w:type="spellStart"/>
      <w:r>
        <w:rPr>
          <w:sz w:val="26"/>
          <w:szCs w:val="26"/>
          <w:lang w:val="es-ES" w:eastAsia="es-ES"/>
        </w:rPr>
        <w:t>readjudicatario</w:t>
      </w:r>
      <w:proofErr w:type="spellEnd"/>
      <w:r>
        <w:rPr>
          <w:sz w:val="26"/>
          <w:szCs w:val="26"/>
          <w:lang w:val="es-ES" w:eastAsia="es-ES"/>
        </w:rPr>
        <w:t xml:space="preserve"> deberá alegar que las razones de interés público son inexistentes o no vinculadas al caso."...</w:t>
      </w:r>
    </w:p>
    <w:p w:rsidR="00000000" w:rsidRDefault="0037211F">
      <w:pPr>
        <w:kinsoku w:val="0"/>
        <w:overflowPunct w:val="0"/>
        <w:autoSpaceDE/>
        <w:autoSpaceDN/>
        <w:adjustRightInd/>
        <w:spacing w:before="550" w:line="348" w:lineRule="exact"/>
        <w:ind w:left="72" w:right="72"/>
        <w:jc w:val="both"/>
        <w:textAlignment w:val="baseline"/>
        <w:rPr>
          <w:sz w:val="26"/>
          <w:szCs w:val="26"/>
          <w:lang w:val="es-ES" w:eastAsia="es-ES"/>
        </w:rPr>
      </w:pPr>
      <w:r>
        <w:rPr>
          <w:sz w:val="26"/>
          <w:szCs w:val="26"/>
          <w:lang w:val="es-ES" w:eastAsia="es-ES"/>
        </w:rPr>
        <w:t>Así</w:t>
      </w:r>
      <w:r>
        <w:rPr>
          <w:sz w:val="26"/>
          <w:szCs w:val="26"/>
          <w:lang w:val="es-ES" w:eastAsia="es-ES"/>
        </w:rPr>
        <w:t xml:space="preserve"> las cosas, al determinarse que la Oferta de la Recurrente, incluso al haberse aplicado la Prórroga del Decreto Ejecutivo No. 36965-MOPT, se presentó </w:t>
      </w:r>
      <w:r>
        <w:rPr>
          <w:i/>
          <w:iCs/>
          <w:sz w:val="26"/>
          <w:szCs w:val="26"/>
          <w:lang w:val="es-ES" w:eastAsia="es-ES"/>
        </w:rPr>
        <w:t xml:space="preserve">—en todo caso- </w:t>
      </w:r>
      <w:r>
        <w:rPr>
          <w:sz w:val="26"/>
          <w:szCs w:val="26"/>
          <w:lang w:val="es-ES" w:eastAsia="es-ES"/>
        </w:rPr>
        <w:t>fuera de tiempo, es preclaro que la misma era inaceptable e inadmisible; adoleciendo la mis</w:t>
      </w:r>
      <w:r>
        <w:rPr>
          <w:sz w:val="26"/>
          <w:szCs w:val="26"/>
          <w:lang w:val="es-ES" w:eastAsia="es-ES"/>
        </w:rPr>
        <w:t>ma de toda Legitimación para Impugnar y deviniendo en Improcedentes sus Acciones Recursivas de ma</w:t>
      </w:r>
      <w:r w:rsidR="00CB4F9E">
        <w:rPr>
          <w:sz w:val="26"/>
          <w:szCs w:val="26"/>
          <w:lang w:val="es-ES" w:eastAsia="es-ES"/>
        </w:rPr>
        <w:t>rra</w:t>
      </w:r>
      <w:r>
        <w:rPr>
          <w:sz w:val="26"/>
          <w:szCs w:val="26"/>
          <w:lang w:val="es-ES" w:eastAsia="es-ES"/>
        </w:rPr>
        <w:t>s.</w:t>
      </w:r>
    </w:p>
    <w:p w:rsidR="00000000" w:rsidRDefault="0037211F">
      <w:pPr>
        <w:kinsoku w:val="0"/>
        <w:overflowPunct w:val="0"/>
        <w:autoSpaceDE/>
        <w:autoSpaceDN/>
        <w:adjustRightInd/>
        <w:spacing w:before="448" w:line="369" w:lineRule="exact"/>
        <w:ind w:left="72" w:right="72"/>
        <w:jc w:val="both"/>
        <w:textAlignment w:val="baseline"/>
        <w:rPr>
          <w:spacing w:val="6"/>
          <w:sz w:val="26"/>
          <w:szCs w:val="26"/>
          <w:lang w:val="es-ES" w:eastAsia="es-ES"/>
        </w:rPr>
      </w:pPr>
      <w:r>
        <w:rPr>
          <w:b/>
          <w:bCs/>
          <w:spacing w:val="6"/>
          <w:sz w:val="26"/>
          <w:szCs w:val="26"/>
          <w:lang w:val="es-ES" w:eastAsia="es-ES"/>
        </w:rPr>
        <w:t xml:space="preserve">SOBRE LA EXCLUSION DE OTROS OFERENTES: </w:t>
      </w:r>
      <w:r>
        <w:rPr>
          <w:spacing w:val="6"/>
          <w:sz w:val="26"/>
          <w:szCs w:val="26"/>
          <w:lang w:val="es-ES" w:eastAsia="es-ES"/>
        </w:rPr>
        <w:t>Indica la recurrente que deben ser excluidos los Oferentes M</w:t>
      </w:r>
      <w:r w:rsidR="00CB4F9E">
        <w:rPr>
          <w:spacing w:val="6"/>
          <w:sz w:val="26"/>
          <w:szCs w:val="26"/>
          <w:lang w:val="es-ES" w:eastAsia="es-ES"/>
        </w:rPr>
        <w:t>.C.</w:t>
      </w:r>
      <w:r>
        <w:rPr>
          <w:spacing w:val="6"/>
          <w:sz w:val="26"/>
          <w:szCs w:val="26"/>
          <w:lang w:val="es-ES" w:eastAsia="es-ES"/>
        </w:rPr>
        <w:t xml:space="preserve"> y C</w:t>
      </w:r>
      <w:r w:rsidR="00CB4F9E">
        <w:rPr>
          <w:spacing w:val="6"/>
          <w:sz w:val="26"/>
          <w:szCs w:val="26"/>
          <w:lang w:val="es-ES" w:eastAsia="es-ES"/>
        </w:rPr>
        <w:t>.C.</w:t>
      </w:r>
      <w:r>
        <w:rPr>
          <w:spacing w:val="6"/>
          <w:sz w:val="26"/>
          <w:szCs w:val="26"/>
          <w:lang w:val="es-ES" w:eastAsia="es-ES"/>
        </w:rPr>
        <w:t>, por cuanto existe un ví</w:t>
      </w:r>
      <w:r>
        <w:rPr>
          <w:spacing w:val="6"/>
          <w:sz w:val="26"/>
          <w:szCs w:val="26"/>
          <w:lang w:val="es-ES" w:eastAsia="es-ES"/>
        </w:rPr>
        <w:t>nculo matrimonial entre ambos. Debemos nuevamente remitirnos al Decreto Ejecutivo 35985-MOPT, el cual en su artículo 14 regula lo concerniente a la Exclusión de las Ofertas y el cual establece:</w:t>
      </w:r>
    </w:p>
    <w:p w:rsidR="00000000" w:rsidRDefault="0037211F">
      <w:pPr>
        <w:kinsoku w:val="0"/>
        <w:overflowPunct w:val="0"/>
        <w:autoSpaceDE/>
        <w:autoSpaceDN/>
        <w:adjustRightInd/>
        <w:spacing w:before="609" w:line="277" w:lineRule="exact"/>
        <w:ind w:left="72"/>
        <w:jc w:val="center"/>
        <w:textAlignment w:val="baseline"/>
        <w:rPr>
          <w:sz w:val="26"/>
          <w:szCs w:val="26"/>
          <w:lang w:val="es-ES" w:eastAsia="es-ES"/>
        </w:rPr>
      </w:pPr>
      <w:r>
        <w:rPr>
          <w:b/>
          <w:bCs/>
          <w:sz w:val="23"/>
          <w:szCs w:val="23"/>
          <w:lang w:val="es-ES" w:eastAsia="es-ES"/>
        </w:rPr>
        <w:t xml:space="preserve">..."Artículo 14.-Normas de exclusión de las ofertas. </w:t>
      </w:r>
      <w:r>
        <w:rPr>
          <w:sz w:val="26"/>
          <w:szCs w:val="26"/>
          <w:lang w:val="es-ES" w:eastAsia="es-ES"/>
        </w:rPr>
        <w:t xml:space="preserve">Quedarán </w:t>
      </w:r>
      <w:r>
        <w:rPr>
          <w:sz w:val="26"/>
          <w:szCs w:val="26"/>
          <w:lang w:val="es-ES" w:eastAsia="es-ES"/>
        </w:rPr>
        <w:t>excluidos del</w:t>
      </w:r>
      <w:r>
        <w:rPr>
          <w:sz w:val="26"/>
          <w:szCs w:val="26"/>
          <w:lang w:val="es-ES" w:eastAsia="es-ES"/>
        </w:rPr>
        <w:br/>
        <w:t>concurso los oferentes que se encuentren en alguno de los siguientes supuestos:</w:t>
      </w:r>
    </w:p>
    <w:p w:rsidR="00000000" w:rsidRDefault="0037211F">
      <w:pPr>
        <w:numPr>
          <w:ilvl w:val="0"/>
          <w:numId w:val="7"/>
        </w:numPr>
        <w:kinsoku w:val="0"/>
        <w:overflowPunct w:val="0"/>
        <w:autoSpaceDE/>
        <w:autoSpaceDN/>
        <w:adjustRightInd/>
        <w:spacing w:before="418" w:line="284" w:lineRule="exact"/>
        <w:textAlignment w:val="baseline"/>
        <w:rPr>
          <w:spacing w:val="-7"/>
          <w:sz w:val="26"/>
          <w:szCs w:val="26"/>
          <w:lang w:val="es-ES" w:eastAsia="es-ES"/>
        </w:rPr>
      </w:pPr>
      <w:r>
        <w:rPr>
          <w:spacing w:val="-7"/>
          <w:sz w:val="26"/>
          <w:szCs w:val="26"/>
          <w:lang w:val="es-ES" w:eastAsia="es-ES"/>
        </w:rPr>
        <w:t>Presenten más de una oferta para el presente concurso.</w:t>
      </w:r>
    </w:p>
    <w:p w:rsidR="00000000" w:rsidRDefault="0037211F">
      <w:pPr>
        <w:numPr>
          <w:ilvl w:val="0"/>
          <w:numId w:val="7"/>
        </w:numPr>
        <w:kinsoku w:val="0"/>
        <w:overflowPunct w:val="0"/>
        <w:autoSpaceDE/>
        <w:autoSpaceDN/>
        <w:adjustRightInd/>
        <w:spacing w:before="251" w:line="278" w:lineRule="exact"/>
        <w:ind w:right="648"/>
        <w:jc w:val="both"/>
        <w:textAlignment w:val="baseline"/>
        <w:rPr>
          <w:sz w:val="26"/>
          <w:szCs w:val="26"/>
          <w:lang w:val="es-ES" w:eastAsia="es-ES"/>
        </w:rPr>
      </w:pPr>
      <w:r>
        <w:rPr>
          <w:sz w:val="26"/>
          <w:szCs w:val="26"/>
          <w:lang w:val="es-ES" w:eastAsia="es-ES"/>
        </w:rPr>
        <w:t>Ofertas cuya garantía de participación haya sido rendidas de forma insuficiente o bien se haya deposita</w:t>
      </w:r>
      <w:r>
        <w:rPr>
          <w:sz w:val="26"/>
          <w:szCs w:val="26"/>
          <w:lang w:val="es-ES" w:eastAsia="es-ES"/>
        </w:rPr>
        <w:t>do en sitios o medios distintos a los definidos en el presente reglamento.</w:t>
      </w:r>
    </w:p>
    <w:p w:rsidR="00000000" w:rsidRDefault="0037211F">
      <w:pPr>
        <w:numPr>
          <w:ilvl w:val="0"/>
          <w:numId w:val="7"/>
        </w:numPr>
        <w:kinsoku w:val="0"/>
        <w:overflowPunct w:val="0"/>
        <w:autoSpaceDE/>
        <w:autoSpaceDN/>
        <w:adjustRightInd/>
        <w:spacing w:before="257" w:line="282" w:lineRule="exact"/>
        <w:ind w:right="648"/>
        <w:jc w:val="both"/>
        <w:textAlignment w:val="baseline"/>
        <w:rPr>
          <w:sz w:val="26"/>
          <w:szCs w:val="26"/>
          <w:lang w:val="es-ES" w:eastAsia="es-ES"/>
        </w:rPr>
      </w:pPr>
      <w:r>
        <w:rPr>
          <w:sz w:val="26"/>
          <w:szCs w:val="26"/>
          <w:lang w:val="es-ES" w:eastAsia="es-ES"/>
        </w:rPr>
        <w:t>Ofertas de concursantes que no cumplan con las condiciones subjetivas a que hace referencia el numeral 11 del presente reglamento.</w:t>
      </w:r>
    </w:p>
    <w:p w:rsidR="00000000" w:rsidRDefault="0037211F">
      <w:pPr>
        <w:numPr>
          <w:ilvl w:val="0"/>
          <w:numId w:val="7"/>
        </w:numPr>
        <w:kinsoku w:val="0"/>
        <w:overflowPunct w:val="0"/>
        <w:autoSpaceDE/>
        <w:autoSpaceDN/>
        <w:adjustRightInd/>
        <w:spacing w:before="279" w:after="646" w:line="283" w:lineRule="exact"/>
        <w:ind w:right="648"/>
        <w:jc w:val="both"/>
        <w:textAlignment w:val="baseline"/>
        <w:rPr>
          <w:spacing w:val="-8"/>
          <w:sz w:val="26"/>
          <w:szCs w:val="26"/>
          <w:lang w:val="es-ES" w:eastAsia="es-ES"/>
        </w:rPr>
      </w:pPr>
      <w:r>
        <w:rPr>
          <w:spacing w:val="-8"/>
          <w:sz w:val="26"/>
          <w:szCs w:val="26"/>
          <w:lang w:val="es-ES" w:eastAsia="es-ES"/>
        </w:rPr>
        <w:t>Ofertas de concursantes a quienes se demuestre que</w:t>
      </w:r>
      <w:r>
        <w:rPr>
          <w:spacing w:val="-8"/>
          <w:sz w:val="26"/>
          <w:szCs w:val="26"/>
          <w:lang w:val="es-ES" w:eastAsia="es-ES"/>
        </w:rPr>
        <w:t xml:space="preserve"> han cedido autorizaciones operacionales de taxi en los 10 años previos a la realización del presente concurso público.</w:t>
      </w:r>
    </w:p>
    <w:p w:rsidR="00000000" w:rsidRDefault="0037211F">
      <w:pPr>
        <w:widowControl/>
        <w:rPr>
          <w:sz w:val="24"/>
          <w:szCs w:val="24"/>
        </w:rPr>
        <w:sectPr w:rsidR="00000000">
          <w:pgSz w:w="12240" w:h="15840"/>
          <w:pgMar w:top="1480" w:right="1625" w:bottom="250" w:left="1615" w:header="720" w:footer="720" w:gutter="0"/>
          <w:cols w:space="720"/>
          <w:noEndnote/>
        </w:sectPr>
      </w:pPr>
    </w:p>
    <w:p w:rsidR="00000000" w:rsidRDefault="0037211F">
      <w:pPr>
        <w:tabs>
          <w:tab w:val="right" w:pos="2664"/>
        </w:tabs>
        <w:kinsoku w:val="0"/>
        <w:overflowPunct w:val="0"/>
        <w:autoSpaceDE/>
        <w:autoSpaceDN/>
        <w:adjustRightInd/>
        <w:spacing w:line="265" w:lineRule="exact"/>
        <w:textAlignment w:val="baseline"/>
        <w:rPr>
          <w:b/>
          <w:bCs/>
          <w:sz w:val="23"/>
          <w:szCs w:val="23"/>
          <w:lang w:val="es-ES" w:eastAsia="es-ES"/>
        </w:rPr>
      </w:pPr>
      <w:r>
        <w:rPr>
          <w:rFonts w:ascii="Arial" w:hAnsi="Arial" w:cs="Arial"/>
          <w:b/>
          <w:bCs/>
          <w:i/>
          <w:iCs/>
          <w:sz w:val="18"/>
          <w:szCs w:val="18"/>
          <w:lang w:val="es-ES" w:eastAsia="es-ES"/>
        </w:rPr>
        <w:tab/>
      </w:r>
    </w:p>
    <w:p w:rsidR="00000000" w:rsidRDefault="0037211F">
      <w:pPr>
        <w:widowControl/>
        <w:rPr>
          <w:sz w:val="24"/>
          <w:szCs w:val="24"/>
        </w:rPr>
        <w:sectPr w:rsidR="00000000">
          <w:type w:val="continuous"/>
          <w:pgSz w:w="12240" w:h="15840"/>
          <w:pgMar w:top="1480" w:right="1694" w:bottom="250" w:left="7886" w:header="720" w:footer="720" w:gutter="0"/>
          <w:cols w:space="720"/>
          <w:noEndnote/>
        </w:sectPr>
      </w:pPr>
    </w:p>
    <w:p w:rsidR="00000000" w:rsidRDefault="0037211F">
      <w:pPr>
        <w:kinsoku w:val="0"/>
        <w:overflowPunct w:val="0"/>
        <w:autoSpaceDE/>
        <w:autoSpaceDN/>
        <w:adjustRightInd/>
        <w:spacing w:before="34" w:line="279" w:lineRule="exact"/>
        <w:ind w:left="576" w:right="648"/>
        <w:jc w:val="both"/>
        <w:textAlignment w:val="baseline"/>
        <w:rPr>
          <w:spacing w:val="-4"/>
          <w:sz w:val="26"/>
          <w:szCs w:val="26"/>
          <w:lang w:val="es-ES" w:eastAsia="es-ES"/>
        </w:rPr>
      </w:pPr>
      <w:r>
        <w:rPr>
          <w:spacing w:val="-4"/>
          <w:sz w:val="26"/>
          <w:szCs w:val="26"/>
          <w:lang w:val="es-ES" w:eastAsia="es-ES"/>
        </w:rPr>
        <w:t>e) Ofertas de concursantes que se encuentran en condición de concesionarios en bases de operación regulares dispuestas en el Decreto Ejecutivo N° 28913-MOPT."...</w:t>
      </w:r>
    </w:p>
    <w:p w:rsidR="00000000" w:rsidRDefault="0037211F">
      <w:pPr>
        <w:kinsoku w:val="0"/>
        <w:overflowPunct w:val="0"/>
        <w:autoSpaceDE/>
        <w:autoSpaceDN/>
        <w:adjustRightInd/>
        <w:spacing w:before="541" w:line="300" w:lineRule="exact"/>
        <w:ind w:left="72" w:right="72"/>
        <w:jc w:val="both"/>
        <w:textAlignment w:val="baseline"/>
        <w:rPr>
          <w:sz w:val="26"/>
          <w:szCs w:val="26"/>
          <w:lang w:val="es-ES" w:eastAsia="es-ES"/>
        </w:rPr>
      </w:pPr>
      <w:r>
        <w:rPr>
          <w:sz w:val="26"/>
          <w:szCs w:val="26"/>
          <w:lang w:val="es-ES" w:eastAsia="es-ES"/>
        </w:rPr>
        <w:t>Coincide este Tribunal con el criterio emitido por la Dirección de Asuntos Jurídicos del Consejo de Transporte Público (Oficio DAJ-2013006555) en el tanto que los señores M</w:t>
      </w:r>
      <w:r w:rsidR="00CB4F9E">
        <w:rPr>
          <w:sz w:val="26"/>
          <w:szCs w:val="26"/>
          <w:lang w:val="es-ES" w:eastAsia="es-ES"/>
        </w:rPr>
        <w:t>.C.,</w:t>
      </w:r>
      <w:r>
        <w:rPr>
          <w:sz w:val="26"/>
          <w:szCs w:val="26"/>
          <w:lang w:val="es-ES" w:eastAsia="es-ES"/>
        </w:rPr>
        <w:t xml:space="preserve"> y C</w:t>
      </w:r>
      <w:r w:rsidR="00CB4F9E">
        <w:rPr>
          <w:sz w:val="26"/>
          <w:szCs w:val="26"/>
          <w:lang w:val="es-ES" w:eastAsia="es-ES"/>
        </w:rPr>
        <w:t>.C.</w:t>
      </w:r>
      <w:r>
        <w:rPr>
          <w:sz w:val="26"/>
          <w:szCs w:val="26"/>
          <w:lang w:val="es-ES" w:eastAsia="es-ES"/>
        </w:rPr>
        <w:t xml:space="preserve"> presentaron Declaración Jurada en la cual indican que</w:t>
      </w:r>
      <w:r>
        <w:rPr>
          <w:sz w:val="26"/>
          <w:szCs w:val="26"/>
          <w:lang w:val="es-ES" w:eastAsia="es-ES"/>
        </w:rPr>
        <w:t xml:space="preserve"> se encuentran separados de hecho desde hace aproximadamente 10 años, razón por la cual sus Ofertas no se encuentran comprendidas entre las Causales de Exclusión taxativamente indicadas en el Artículo 8 antes mencionado.</w:t>
      </w:r>
    </w:p>
    <w:p w:rsidR="00000000" w:rsidRDefault="0037211F">
      <w:pPr>
        <w:kinsoku w:val="0"/>
        <w:overflowPunct w:val="0"/>
        <w:autoSpaceDE/>
        <w:autoSpaceDN/>
        <w:adjustRightInd/>
        <w:spacing w:before="510" w:line="301" w:lineRule="exact"/>
        <w:ind w:left="72"/>
        <w:textAlignment w:val="baseline"/>
        <w:rPr>
          <w:b/>
          <w:bCs/>
          <w:spacing w:val="-2"/>
          <w:sz w:val="26"/>
          <w:szCs w:val="26"/>
          <w:lang w:val="es-ES" w:eastAsia="es-ES"/>
        </w:rPr>
      </w:pPr>
      <w:r>
        <w:rPr>
          <w:b/>
          <w:bCs/>
          <w:spacing w:val="-2"/>
          <w:sz w:val="26"/>
          <w:szCs w:val="26"/>
          <w:lang w:val="es-ES" w:eastAsia="es-ES"/>
        </w:rPr>
        <w:t>NULIDAD:</w:t>
      </w:r>
    </w:p>
    <w:p w:rsidR="00000000" w:rsidRDefault="0037211F">
      <w:pPr>
        <w:kinsoku w:val="0"/>
        <w:overflowPunct w:val="0"/>
        <w:autoSpaceDE/>
        <w:autoSpaceDN/>
        <w:adjustRightInd/>
        <w:spacing w:before="188" w:line="347" w:lineRule="exact"/>
        <w:ind w:left="72" w:right="72"/>
        <w:jc w:val="both"/>
        <w:textAlignment w:val="baseline"/>
        <w:rPr>
          <w:sz w:val="26"/>
          <w:szCs w:val="26"/>
          <w:lang w:val="es-ES" w:eastAsia="es-ES"/>
        </w:rPr>
      </w:pPr>
      <w:r>
        <w:rPr>
          <w:sz w:val="26"/>
          <w:szCs w:val="26"/>
          <w:lang w:val="es-ES" w:eastAsia="es-ES"/>
        </w:rPr>
        <w:t>En cuanto al aspecto de la</w:t>
      </w:r>
      <w:r>
        <w:rPr>
          <w:sz w:val="26"/>
          <w:szCs w:val="26"/>
          <w:lang w:val="es-ES" w:eastAsia="es-ES"/>
        </w:rPr>
        <w:t xml:space="preserve"> Nulidad planteada, tanto por la </w:t>
      </w:r>
      <w:proofErr w:type="spellStart"/>
      <w:r>
        <w:rPr>
          <w:sz w:val="26"/>
          <w:szCs w:val="26"/>
          <w:lang w:val="es-ES" w:eastAsia="es-ES"/>
        </w:rPr>
        <w:t>accesoriedad</w:t>
      </w:r>
      <w:proofErr w:type="spellEnd"/>
      <w:r>
        <w:rPr>
          <w:sz w:val="26"/>
          <w:szCs w:val="26"/>
          <w:lang w:val="es-ES" w:eastAsia="es-ES"/>
        </w:rPr>
        <w:t xml:space="preserve"> de la misma, como por el hecho de que este Tribunal no observa la existencia de algún vicio o falencia en cuanto a alguno de los elementos Objetivos, Subjetivos y/o Formales que pueda determinar un Vicio Nugato</w:t>
      </w:r>
      <w:r>
        <w:rPr>
          <w:sz w:val="26"/>
          <w:szCs w:val="26"/>
          <w:lang w:val="es-ES" w:eastAsia="es-ES"/>
        </w:rPr>
        <w:t>rio en cuanto a lo actuado en el caso de marras; así como tampoco se determina alguna infracción a los Derechos Fundamentales de Justicia, Debido Proceso y/o Defensa. Se determina que No Resulta como Procedente la Incidencia o Acción de Nulidad que también</w:t>
      </w:r>
      <w:r>
        <w:rPr>
          <w:sz w:val="26"/>
          <w:szCs w:val="26"/>
          <w:lang w:val="es-ES" w:eastAsia="es-ES"/>
        </w:rPr>
        <w:t xml:space="preserve"> se ha cursado y atendido por este medio.</w:t>
      </w:r>
    </w:p>
    <w:p w:rsidR="00000000" w:rsidRDefault="0037211F">
      <w:pPr>
        <w:kinsoku w:val="0"/>
        <w:overflowPunct w:val="0"/>
        <w:autoSpaceDE/>
        <w:autoSpaceDN/>
        <w:adjustRightInd/>
        <w:spacing w:before="393" w:line="301" w:lineRule="exact"/>
        <w:ind w:left="72"/>
        <w:jc w:val="center"/>
        <w:textAlignment w:val="baseline"/>
        <w:rPr>
          <w:b/>
          <w:bCs/>
          <w:i/>
          <w:iCs/>
          <w:spacing w:val="10"/>
          <w:sz w:val="26"/>
          <w:szCs w:val="26"/>
          <w:lang w:val="es-ES" w:eastAsia="es-ES"/>
        </w:rPr>
      </w:pPr>
      <w:r>
        <w:rPr>
          <w:b/>
          <w:bCs/>
          <w:i/>
          <w:iCs/>
          <w:spacing w:val="10"/>
          <w:sz w:val="26"/>
          <w:szCs w:val="26"/>
          <w:lang w:val="es-ES" w:eastAsia="es-ES"/>
        </w:rPr>
        <w:t>POR TANTO:</w:t>
      </w:r>
    </w:p>
    <w:p w:rsidR="00000000" w:rsidRDefault="0037211F">
      <w:pPr>
        <w:tabs>
          <w:tab w:val="right" w:pos="8928"/>
        </w:tabs>
        <w:kinsoku w:val="0"/>
        <w:overflowPunct w:val="0"/>
        <w:autoSpaceDE/>
        <w:autoSpaceDN/>
        <w:adjustRightInd/>
        <w:spacing w:before="419" w:line="321" w:lineRule="exact"/>
        <w:ind w:left="72"/>
        <w:textAlignment w:val="baseline"/>
        <w:rPr>
          <w:sz w:val="26"/>
          <w:szCs w:val="26"/>
          <w:lang w:val="es-ES" w:eastAsia="es-ES"/>
        </w:rPr>
      </w:pPr>
      <w:r>
        <w:rPr>
          <w:b/>
          <w:bCs/>
          <w:sz w:val="26"/>
          <w:szCs w:val="26"/>
          <w:lang w:val="es-ES" w:eastAsia="es-ES"/>
        </w:rPr>
        <w:t>1.-</w:t>
      </w:r>
      <w:r>
        <w:rPr>
          <w:b/>
          <w:bCs/>
          <w:sz w:val="26"/>
          <w:szCs w:val="26"/>
          <w:lang w:val="es-ES" w:eastAsia="es-ES"/>
        </w:rPr>
        <w:tab/>
      </w:r>
      <w:r>
        <w:rPr>
          <w:sz w:val="26"/>
          <w:szCs w:val="26"/>
          <w:lang w:val="es-ES" w:eastAsia="es-ES"/>
        </w:rPr>
        <w:t xml:space="preserve">Conforme a lo </w:t>
      </w:r>
      <w:r>
        <w:rPr>
          <w:i/>
          <w:iCs/>
          <w:sz w:val="26"/>
          <w:szCs w:val="26"/>
          <w:lang w:val="es-ES" w:eastAsia="es-ES"/>
        </w:rPr>
        <w:t xml:space="preserve">supra </w:t>
      </w:r>
      <w:r>
        <w:rPr>
          <w:sz w:val="26"/>
          <w:szCs w:val="26"/>
          <w:lang w:val="es-ES" w:eastAsia="es-ES"/>
        </w:rPr>
        <w:t xml:space="preserve">expuesto, se dispone </w:t>
      </w:r>
      <w:r>
        <w:rPr>
          <w:b/>
          <w:bCs/>
          <w:sz w:val="26"/>
          <w:szCs w:val="26"/>
          <w:u w:val="single"/>
          <w:lang w:val="es-ES" w:eastAsia="es-ES"/>
        </w:rPr>
        <w:t>RECHAZAR</w:t>
      </w:r>
      <w:r>
        <w:rPr>
          <w:sz w:val="26"/>
          <w:szCs w:val="26"/>
          <w:lang w:val="es-ES" w:eastAsia="es-ES"/>
        </w:rPr>
        <w:t xml:space="preserve"> en todos sus</w:t>
      </w:r>
    </w:p>
    <w:p w:rsidR="00000000" w:rsidRDefault="0037211F">
      <w:pPr>
        <w:kinsoku w:val="0"/>
        <w:overflowPunct w:val="0"/>
        <w:autoSpaceDE/>
        <w:autoSpaceDN/>
        <w:adjustRightInd/>
        <w:spacing w:line="372" w:lineRule="exact"/>
        <w:ind w:left="72" w:right="72"/>
        <w:jc w:val="both"/>
        <w:textAlignment w:val="baseline"/>
        <w:rPr>
          <w:spacing w:val="7"/>
          <w:sz w:val="26"/>
          <w:szCs w:val="26"/>
          <w:lang w:val="es-ES" w:eastAsia="es-ES"/>
        </w:rPr>
      </w:pPr>
      <w:proofErr w:type="gramStart"/>
      <w:r>
        <w:rPr>
          <w:spacing w:val="7"/>
          <w:sz w:val="26"/>
          <w:szCs w:val="26"/>
          <w:lang w:val="es-ES" w:eastAsia="es-ES"/>
        </w:rPr>
        <w:t>alcances</w:t>
      </w:r>
      <w:proofErr w:type="gramEnd"/>
      <w:r>
        <w:rPr>
          <w:spacing w:val="7"/>
          <w:sz w:val="26"/>
          <w:szCs w:val="26"/>
          <w:lang w:val="es-ES" w:eastAsia="es-ES"/>
        </w:rPr>
        <w:t xml:space="preserve"> y pretensiones el </w:t>
      </w:r>
      <w:r>
        <w:rPr>
          <w:b/>
          <w:bCs/>
          <w:spacing w:val="7"/>
          <w:sz w:val="26"/>
          <w:szCs w:val="26"/>
          <w:lang w:val="es-ES" w:eastAsia="es-ES"/>
        </w:rPr>
        <w:t xml:space="preserve">RECURSO DE APELACIÓN EN SUBSIDIO </w:t>
      </w:r>
      <w:r>
        <w:rPr>
          <w:spacing w:val="7"/>
          <w:sz w:val="26"/>
          <w:szCs w:val="26"/>
          <w:lang w:val="es-ES" w:eastAsia="es-ES"/>
        </w:rPr>
        <w:t xml:space="preserve">y </w:t>
      </w:r>
      <w:r>
        <w:rPr>
          <w:b/>
          <w:bCs/>
          <w:spacing w:val="7"/>
          <w:sz w:val="26"/>
          <w:szCs w:val="26"/>
          <w:lang w:val="es-ES" w:eastAsia="es-ES"/>
        </w:rPr>
        <w:t xml:space="preserve">la ACCIÓN DE NULIDAD ABSOLUTA CONCOMITANTE, </w:t>
      </w:r>
      <w:r>
        <w:rPr>
          <w:spacing w:val="7"/>
          <w:sz w:val="26"/>
          <w:szCs w:val="26"/>
          <w:lang w:val="es-ES" w:eastAsia="es-ES"/>
        </w:rPr>
        <w:t xml:space="preserve">interpuestos por el Licenciado </w:t>
      </w:r>
      <w:r>
        <w:rPr>
          <w:b/>
          <w:bCs/>
          <w:spacing w:val="7"/>
          <w:sz w:val="26"/>
          <w:szCs w:val="26"/>
          <w:lang w:val="es-ES" w:eastAsia="es-ES"/>
        </w:rPr>
        <w:t>J</w:t>
      </w:r>
      <w:r w:rsidR="00CB4F9E">
        <w:rPr>
          <w:b/>
          <w:bCs/>
          <w:spacing w:val="7"/>
          <w:sz w:val="26"/>
          <w:szCs w:val="26"/>
          <w:lang w:val="es-ES" w:eastAsia="es-ES"/>
        </w:rPr>
        <w:t>.F.P.</w:t>
      </w:r>
      <w:r>
        <w:rPr>
          <w:b/>
          <w:bCs/>
          <w:spacing w:val="7"/>
          <w:sz w:val="26"/>
          <w:szCs w:val="26"/>
          <w:lang w:val="es-ES" w:eastAsia="es-ES"/>
        </w:rPr>
        <w:t xml:space="preserve">, </w:t>
      </w:r>
      <w:r>
        <w:rPr>
          <w:spacing w:val="7"/>
          <w:sz w:val="26"/>
          <w:szCs w:val="26"/>
          <w:lang w:val="es-ES" w:eastAsia="es-ES"/>
        </w:rPr>
        <w:t xml:space="preserve">portador de la cédula de identidad número </w:t>
      </w:r>
      <w:r w:rsidR="00CB4F9E">
        <w:rPr>
          <w:spacing w:val="7"/>
          <w:sz w:val="26"/>
          <w:szCs w:val="26"/>
          <w:lang w:val="es-ES" w:eastAsia="es-ES"/>
        </w:rPr>
        <w:t>…</w:t>
      </w:r>
      <w:r>
        <w:rPr>
          <w:spacing w:val="7"/>
          <w:sz w:val="26"/>
          <w:szCs w:val="26"/>
          <w:lang w:val="es-ES" w:eastAsia="es-ES"/>
        </w:rPr>
        <w:t xml:space="preserve">, en su condición de Apoderado Especial Administrativo de la Señora </w:t>
      </w:r>
      <w:r>
        <w:rPr>
          <w:b/>
          <w:bCs/>
          <w:spacing w:val="7"/>
          <w:sz w:val="26"/>
          <w:szCs w:val="26"/>
          <w:lang w:val="es-ES" w:eastAsia="es-ES"/>
        </w:rPr>
        <w:t>A</w:t>
      </w:r>
      <w:r w:rsidR="00CB4F9E">
        <w:rPr>
          <w:b/>
          <w:bCs/>
          <w:spacing w:val="7"/>
          <w:sz w:val="26"/>
          <w:szCs w:val="26"/>
          <w:lang w:val="es-ES" w:eastAsia="es-ES"/>
        </w:rPr>
        <w:t>.S.H.</w:t>
      </w:r>
      <w:r>
        <w:rPr>
          <w:b/>
          <w:bCs/>
          <w:spacing w:val="7"/>
          <w:sz w:val="26"/>
          <w:szCs w:val="26"/>
          <w:lang w:val="es-ES" w:eastAsia="es-ES"/>
        </w:rPr>
        <w:t xml:space="preserve">, </w:t>
      </w:r>
      <w:r>
        <w:rPr>
          <w:spacing w:val="7"/>
          <w:sz w:val="26"/>
          <w:szCs w:val="26"/>
          <w:lang w:val="es-ES" w:eastAsia="es-ES"/>
        </w:rPr>
        <w:t>de calidades conocidas y portadora de la cédula de identidad</w:t>
      </w:r>
      <w:r>
        <w:rPr>
          <w:spacing w:val="7"/>
          <w:sz w:val="26"/>
          <w:szCs w:val="26"/>
          <w:lang w:val="es-ES" w:eastAsia="es-ES"/>
        </w:rPr>
        <w:t xml:space="preserve"> número </w:t>
      </w:r>
      <w:r w:rsidR="00CB4F9E">
        <w:rPr>
          <w:spacing w:val="7"/>
          <w:sz w:val="26"/>
          <w:szCs w:val="26"/>
          <w:lang w:val="es-ES" w:eastAsia="es-ES"/>
        </w:rPr>
        <w:t>…</w:t>
      </w:r>
      <w:r>
        <w:rPr>
          <w:spacing w:val="7"/>
          <w:sz w:val="26"/>
          <w:szCs w:val="26"/>
          <w:lang w:val="es-ES" w:eastAsia="es-ES"/>
        </w:rPr>
        <w:t>, y por el cual objeta el Acuerdo No. 7.1 de la Sesión Extraordinaria 02-2013 de fecha 5 de agosto del 2013 de la Junta Directiva del Consejo de Transporte Público. Confirmándose en todos sus extremos y alcances los Actos Objetados en lo q</w:t>
      </w:r>
      <w:r>
        <w:rPr>
          <w:spacing w:val="7"/>
          <w:sz w:val="26"/>
          <w:szCs w:val="26"/>
          <w:lang w:val="es-ES" w:eastAsia="es-ES"/>
        </w:rPr>
        <w:t>ue a la Apelante se refiere.</w:t>
      </w:r>
    </w:p>
    <w:p w:rsidR="00000000" w:rsidRDefault="0037211F">
      <w:pPr>
        <w:widowControl/>
        <w:rPr>
          <w:sz w:val="24"/>
          <w:szCs w:val="24"/>
        </w:rPr>
        <w:sectPr w:rsidR="00000000">
          <w:pgSz w:w="12240" w:h="15840"/>
          <w:pgMar w:top="1420" w:right="1644" w:bottom="1615" w:left="1596" w:header="720" w:footer="720" w:gutter="0"/>
          <w:cols w:space="720"/>
          <w:noEndnote/>
        </w:sectPr>
      </w:pPr>
    </w:p>
    <w:p w:rsidR="00000000" w:rsidRDefault="0037211F">
      <w:pPr>
        <w:numPr>
          <w:ilvl w:val="0"/>
          <w:numId w:val="8"/>
        </w:numPr>
        <w:kinsoku w:val="0"/>
        <w:overflowPunct w:val="0"/>
        <w:autoSpaceDE/>
        <w:autoSpaceDN/>
        <w:adjustRightInd/>
        <w:spacing w:line="373" w:lineRule="exact"/>
        <w:ind w:right="216"/>
        <w:textAlignment w:val="baseline"/>
        <w:rPr>
          <w:sz w:val="27"/>
          <w:szCs w:val="27"/>
          <w:lang w:val="es-ES" w:eastAsia="es-ES"/>
        </w:rPr>
      </w:pPr>
      <w:r>
        <w:rPr>
          <w:sz w:val="27"/>
          <w:szCs w:val="27"/>
          <w:lang w:val="es-ES" w:eastAsia="es-ES"/>
        </w:rPr>
        <w:t>Conforme las determinaciones del numeral 22, inciso c), de la Ley No. 7969, se Da por Agotada la Vía Administrativa, toda vez que contra este acto resolutorio no procede recurso alguno.</w:t>
      </w:r>
    </w:p>
    <w:p w:rsidR="00000000" w:rsidRDefault="0037211F">
      <w:pPr>
        <w:numPr>
          <w:ilvl w:val="0"/>
          <w:numId w:val="8"/>
        </w:numPr>
        <w:kinsoku w:val="0"/>
        <w:overflowPunct w:val="0"/>
        <w:autoSpaceDE/>
        <w:autoSpaceDN/>
        <w:adjustRightInd/>
        <w:spacing w:before="470" w:line="374" w:lineRule="exact"/>
        <w:ind w:right="216"/>
        <w:textAlignment w:val="baseline"/>
        <w:rPr>
          <w:sz w:val="27"/>
          <w:szCs w:val="27"/>
          <w:lang w:val="es-ES" w:eastAsia="es-ES"/>
        </w:rPr>
      </w:pPr>
      <w:r>
        <w:rPr>
          <w:sz w:val="27"/>
          <w:szCs w:val="27"/>
          <w:lang w:val="es-ES" w:eastAsia="es-ES"/>
        </w:rPr>
        <w:t>Y segú</w:t>
      </w:r>
      <w:r>
        <w:rPr>
          <w:sz w:val="27"/>
          <w:szCs w:val="27"/>
          <w:lang w:val="es-ES" w:eastAsia="es-ES"/>
        </w:rPr>
        <w:t>n las disposiciones del Artículo 16 de la Ley No. 7969, rectora en la materia, se recuerda que los fallos de este Tribunal son de acatamiento inmediato, estricto y obligatorio.</w:t>
      </w:r>
    </w:p>
    <w:p w:rsidR="00CB4F9E" w:rsidRPr="00CB4F9E" w:rsidRDefault="0037211F" w:rsidP="00CB4F9E">
      <w:pPr>
        <w:numPr>
          <w:ilvl w:val="0"/>
          <w:numId w:val="8"/>
        </w:numPr>
        <w:kinsoku w:val="0"/>
        <w:overflowPunct w:val="0"/>
        <w:autoSpaceDE/>
        <w:autoSpaceDN/>
        <w:adjustRightInd/>
        <w:spacing w:before="266" w:after="838" w:line="578" w:lineRule="exact"/>
        <w:textAlignment w:val="baseline"/>
        <w:rPr>
          <w:sz w:val="24"/>
          <w:szCs w:val="24"/>
        </w:rPr>
      </w:pPr>
      <w:r>
        <w:rPr>
          <w:sz w:val="27"/>
          <w:szCs w:val="27"/>
          <w:lang w:val="es-ES" w:eastAsia="es-ES"/>
        </w:rPr>
        <w:t>Rige a partir de su Notificación.</w:t>
      </w:r>
      <w:r>
        <w:rPr>
          <w:sz w:val="27"/>
          <w:szCs w:val="27"/>
          <w:lang w:val="es-ES" w:eastAsia="es-ES"/>
        </w:rPr>
        <w:br/>
      </w:r>
      <w:r>
        <w:rPr>
          <w:b/>
          <w:bCs/>
          <w:sz w:val="27"/>
          <w:szCs w:val="27"/>
          <w:lang w:val="es-ES" w:eastAsia="es-ES"/>
        </w:rPr>
        <w:t>NOTIFIQUESE.</w:t>
      </w:r>
    </w:p>
    <w:p w:rsidR="00CB4F9E" w:rsidRPr="00830B52" w:rsidRDefault="00CB4F9E" w:rsidP="00CB4F9E">
      <w:pPr>
        <w:pStyle w:val="Style4"/>
        <w:kinsoku w:val="0"/>
        <w:autoSpaceDE/>
        <w:ind w:left="144"/>
        <w:jc w:val="center"/>
        <w:rPr>
          <w:rStyle w:val="CharacterStyle4"/>
          <w:spacing w:val="2"/>
          <w:w w:val="105"/>
          <w:sz w:val="24"/>
          <w:lang w:val="es-ES" w:eastAsia="es-ES"/>
        </w:rPr>
      </w:pPr>
      <w:r w:rsidRPr="00830B52">
        <w:rPr>
          <w:rStyle w:val="CharacterStyle4"/>
          <w:spacing w:val="2"/>
          <w:w w:val="105"/>
          <w:sz w:val="24"/>
          <w:lang w:val="es-ES" w:eastAsia="es-ES"/>
        </w:rPr>
        <w:t>Lic. Carlos Miguel Portuguez Méndez</w:t>
      </w:r>
    </w:p>
    <w:p w:rsidR="00CB4F9E" w:rsidRPr="00830B52" w:rsidRDefault="00CB4F9E" w:rsidP="00CB4F9E">
      <w:pPr>
        <w:pStyle w:val="Style4"/>
        <w:kinsoku w:val="0"/>
        <w:autoSpaceDE/>
        <w:ind w:left="144"/>
        <w:jc w:val="center"/>
        <w:rPr>
          <w:rStyle w:val="CharacterStyle4"/>
          <w:b/>
          <w:spacing w:val="2"/>
          <w:w w:val="105"/>
          <w:sz w:val="24"/>
          <w:lang w:val="es-ES" w:eastAsia="es-ES"/>
        </w:rPr>
      </w:pPr>
      <w:r w:rsidRPr="00830B52">
        <w:rPr>
          <w:rStyle w:val="CharacterStyle4"/>
          <w:b/>
          <w:spacing w:val="2"/>
          <w:w w:val="105"/>
          <w:sz w:val="24"/>
          <w:lang w:val="es-ES" w:eastAsia="es-ES"/>
        </w:rPr>
        <w:t>Presidente</w:t>
      </w:r>
    </w:p>
    <w:p w:rsidR="00CB4F9E" w:rsidRPr="00830B52" w:rsidRDefault="00CB4F9E" w:rsidP="00CB4F9E">
      <w:pPr>
        <w:pStyle w:val="Style4"/>
        <w:kinsoku w:val="0"/>
        <w:autoSpaceDE/>
        <w:ind w:left="144"/>
        <w:rPr>
          <w:rStyle w:val="CharacterStyle4"/>
          <w:spacing w:val="2"/>
          <w:w w:val="105"/>
          <w:sz w:val="24"/>
          <w:lang w:val="es-ES" w:eastAsia="es-ES"/>
        </w:rPr>
      </w:pPr>
    </w:p>
    <w:p w:rsidR="00CB4F9E" w:rsidRPr="00830B52" w:rsidRDefault="00CB4F9E" w:rsidP="00CB4F9E">
      <w:pPr>
        <w:pStyle w:val="Style4"/>
        <w:kinsoku w:val="0"/>
        <w:autoSpaceDE/>
        <w:ind w:left="144"/>
        <w:rPr>
          <w:rStyle w:val="CharacterStyle4"/>
          <w:spacing w:val="2"/>
          <w:w w:val="105"/>
          <w:sz w:val="24"/>
          <w:lang w:val="es-ES" w:eastAsia="es-ES"/>
        </w:rPr>
      </w:pPr>
    </w:p>
    <w:p w:rsidR="00CB4F9E" w:rsidRPr="00830B52" w:rsidRDefault="00CB4F9E" w:rsidP="00CB4F9E">
      <w:pPr>
        <w:pStyle w:val="Style4"/>
        <w:kinsoku w:val="0"/>
        <w:autoSpaceDE/>
        <w:ind w:left="144"/>
        <w:rPr>
          <w:rStyle w:val="CharacterStyle4"/>
          <w:spacing w:val="2"/>
          <w:w w:val="105"/>
          <w:sz w:val="24"/>
          <w:lang w:val="es-ES" w:eastAsia="es-ES"/>
        </w:rPr>
      </w:pPr>
    </w:p>
    <w:p w:rsidR="00CB4F9E" w:rsidRPr="00830B52" w:rsidRDefault="00CB4F9E" w:rsidP="00CB4F9E">
      <w:pPr>
        <w:pStyle w:val="Style4"/>
        <w:kinsoku w:val="0"/>
        <w:autoSpaceDE/>
        <w:ind w:left="144"/>
        <w:rPr>
          <w:rStyle w:val="CharacterStyle4"/>
          <w:spacing w:val="2"/>
          <w:w w:val="105"/>
          <w:sz w:val="24"/>
          <w:lang w:val="es-ES" w:eastAsia="es-ES"/>
        </w:rPr>
      </w:pPr>
    </w:p>
    <w:p w:rsidR="00CB4F9E" w:rsidRPr="00830B52" w:rsidRDefault="00CB4F9E" w:rsidP="00CB4F9E">
      <w:pPr>
        <w:pStyle w:val="Style4"/>
        <w:kinsoku w:val="0"/>
        <w:autoSpaceDE/>
        <w:ind w:left="144"/>
        <w:rPr>
          <w:rStyle w:val="CharacterStyle4"/>
          <w:spacing w:val="2"/>
          <w:w w:val="105"/>
          <w:sz w:val="24"/>
          <w:lang w:val="es-ES" w:eastAsia="es-ES"/>
        </w:rPr>
      </w:pPr>
      <w:r w:rsidRPr="00830B52">
        <w:rPr>
          <w:rStyle w:val="CharacterStyle4"/>
          <w:spacing w:val="2"/>
          <w:w w:val="105"/>
          <w:sz w:val="24"/>
          <w:lang w:val="es-ES" w:eastAsia="es-ES"/>
        </w:rPr>
        <w:t>Licda. Marta Luz Pérez Peláez</w:t>
      </w:r>
      <w:r w:rsidRPr="00830B52">
        <w:rPr>
          <w:rStyle w:val="CharacterStyle4"/>
          <w:spacing w:val="2"/>
          <w:w w:val="105"/>
          <w:sz w:val="24"/>
          <w:lang w:val="es-ES" w:eastAsia="es-ES"/>
        </w:rPr>
        <w:tab/>
      </w:r>
      <w:r w:rsidRPr="00830B52">
        <w:rPr>
          <w:rStyle w:val="CharacterStyle4"/>
          <w:spacing w:val="2"/>
          <w:w w:val="105"/>
          <w:sz w:val="24"/>
          <w:lang w:val="es-ES" w:eastAsia="es-ES"/>
        </w:rPr>
        <w:tab/>
        <w:t xml:space="preserve">               Lic. Mario Quesada Aguirre</w:t>
      </w:r>
    </w:p>
    <w:p w:rsidR="00CB4F9E" w:rsidRDefault="00CB4F9E" w:rsidP="00CB4F9E">
      <w:pPr>
        <w:kinsoku w:val="0"/>
        <w:overflowPunct w:val="0"/>
        <w:autoSpaceDE/>
        <w:autoSpaceDN/>
        <w:adjustRightInd/>
        <w:spacing w:before="309" w:after="138" w:line="313" w:lineRule="exact"/>
        <w:ind w:right="576"/>
        <w:jc w:val="both"/>
        <w:textAlignment w:val="baseline"/>
        <w:rPr>
          <w:rFonts w:ascii="Verdana" w:hAnsi="Verdana" w:cs="Verdana"/>
          <w:b/>
          <w:bCs/>
          <w:sz w:val="22"/>
          <w:szCs w:val="22"/>
          <w:lang w:val="es-ES" w:eastAsia="es-ES"/>
        </w:rPr>
      </w:pPr>
      <w:r w:rsidRPr="00830B52">
        <w:rPr>
          <w:rStyle w:val="CharacterStyle4"/>
          <w:spacing w:val="2"/>
          <w:w w:val="105"/>
          <w:sz w:val="24"/>
          <w:lang w:val="es-ES" w:eastAsia="es-ES"/>
        </w:rPr>
        <w:tab/>
        <w:t xml:space="preserve">       </w:t>
      </w:r>
      <w:r w:rsidRPr="00830B52">
        <w:rPr>
          <w:rStyle w:val="CharacterStyle4"/>
          <w:b/>
          <w:spacing w:val="2"/>
          <w:w w:val="105"/>
          <w:sz w:val="24"/>
          <w:lang w:val="es-ES" w:eastAsia="es-ES"/>
        </w:rPr>
        <w:t>Juez</w:t>
      </w:r>
      <w:r w:rsidRPr="00830B52">
        <w:rPr>
          <w:rStyle w:val="CharacterStyle4"/>
          <w:b/>
          <w:spacing w:val="2"/>
          <w:w w:val="105"/>
          <w:sz w:val="24"/>
          <w:lang w:val="es-ES" w:eastAsia="es-ES"/>
        </w:rPr>
        <w:tab/>
      </w:r>
      <w:r w:rsidRPr="00830B52">
        <w:rPr>
          <w:rStyle w:val="CharacterStyle4"/>
          <w:b/>
          <w:spacing w:val="2"/>
          <w:w w:val="105"/>
          <w:sz w:val="24"/>
          <w:lang w:val="es-ES" w:eastAsia="es-ES"/>
        </w:rPr>
        <w:tab/>
      </w:r>
      <w:r w:rsidRPr="00830B52">
        <w:rPr>
          <w:rStyle w:val="CharacterStyle4"/>
          <w:b/>
          <w:spacing w:val="2"/>
          <w:w w:val="105"/>
          <w:sz w:val="24"/>
          <w:lang w:val="es-ES" w:eastAsia="es-ES"/>
        </w:rPr>
        <w:tab/>
      </w:r>
      <w:r w:rsidRPr="00830B52">
        <w:rPr>
          <w:rStyle w:val="CharacterStyle4"/>
          <w:b/>
          <w:spacing w:val="2"/>
          <w:w w:val="105"/>
          <w:sz w:val="24"/>
          <w:lang w:val="es-ES" w:eastAsia="es-ES"/>
        </w:rPr>
        <w:tab/>
      </w:r>
      <w:r w:rsidRPr="00830B52">
        <w:rPr>
          <w:rStyle w:val="CharacterStyle4"/>
          <w:b/>
          <w:spacing w:val="2"/>
          <w:w w:val="105"/>
          <w:sz w:val="24"/>
          <w:lang w:val="es-ES" w:eastAsia="es-ES"/>
        </w:rPr>
        <w:tab/>
        <w:t xml:space="preserve">                  Juez</w:t>
      </w:r>
    </w:p>
    <w:p w:rsidR="00000000" w:rsidRDefault="00CB4F9E" w:rsidP="00CB4F9E">
      <w:pPr>
        <w:kinsoku w:val="0"/>
        <w:overflowPunct w:val="0"/>
        <w:autoSpaceDE/>
        <w:autoSpaceDN/>
        <w:adjustRightInd/>
        <w:spacing w:before="266" w:after="838" w:line="578" w:lineRule="exact"/>
        <w:textAlignment w:val="baseline"/>
        <w:rPr>
          <w:sz w:val="24"/>
          <w:szCs w:val="24"/>
        </w:rPr>
        <w:sectPr w:rsidR="00000000">
          <w:pgSz w:w="12240" w:h="15840"/>
          <w:pgMar w:top="1420" w:right="1465" w:bottom="904" w:left="1675" w:header="720" w:footer="720" w:gutter="0"/>
          <w:cols w:space="720"/>
          <w:noEndnote/>
        </w:sectPr>
      </w:pPr>
      <w:r>
        <w:rPr>
          <w:sz w:val="24"/>
          <w:szCs w:val="24"/>
        </w:rPr>
        <w:t xml:space="preserve"> </w:t>
      </w:r>
    </w:p>
    <w:p w:rsidR="0037211F" w:rsidRDefault="0037211F" w:rsidP="00CB4F9E">
      <w:pPr>
        <w:tabs>
          <w:tab w:val="right" w:pos="2808"/>
        </w:tabs>
        <w:kinsoku w:val="0"/>
        <w:overflowPunct w:val="0"/>
        <w:autoSpaceDE/>
        <w:autoSpaceDN/>
        <w:adjustRightInd/>
        <w:spacing w:before="25" w:line="221" w:lineRule="exact"/>
        <w:textAlignment w:val="baseline"/>
        <w:rPr>
          <w:rFonts w:ascii="Verdana" w:hAnsi="Verdana" w:cs="Verdana"/>
          <w:sz w:val="21"/>
          <w:szCs w:val="21"/>
          <w:lang w:val="es-ES" w:eastAsia="es-ES"/>
        </w:rPr>
      </w:pPr>
    </w:p>
    <w:sectPr w:rsidR="0037211F">
      <w:type w:val="continuous"/>
      <w:pgSz w:w="12240" w:h="15840"/>
      <w:pgMar w:top="1420" w:right="1613" w:bottom="904" w:left="7747"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9AB52"/>
    <w:multiLevelType w:val="singleLevel"/>
    <w:tmpl w:val="1F08E486"/>
    <w:lvl w:ilvl="0">
      <w:start w:val="1"/>
      <w:numFmt w:val="decimal"/>
      <w:lvlText w:val="%1.-"/>
      <w:lvlJc w:val="left"/>
      <w:pPr>
        <w:tabs>
          <w:tab w:val="num" w:pos="792"/>
        </w:tabs>
        <w:ind w:left="144"/>
      </w:pPr>
      <w:rPr>
        <w:b/>
        <w:snapToGrid/>
        <w:sz w:val="28"/>
        <w:szCs w:val="28"/>
      </w:rPr>
    </w:lvl>
  </w:abstractNum>
  <w:abstractNum w:abstractNumId="1">
    <w:nsid w:val="0342D983"/>
    <w:multiLevelType w:val="singleLevel"/>
    <w:tmpl w:val="007DA42B"/>
    <w:lvl w:ilvl="0">
      <w:start w:val="1"/>
      <w:numFmt w:val="lowerLetter"/>
      <w:lvlText w:val="%1)"/>
      <w:lvlJc w:val="left"/>
      <w:pPr>
        <w:tabs>
          <w:tab w:val="num" w:pos="864"/>
        </w:tabs>
        <w:ind w:left="648"/>
      </w:pPr>
      <w:rPr>
        <w:snapToGrid/>
        <w:spacing w:val="-7"/>
        <w:sz w:val="26"/>
        <w:szCs w:val="26"/>
      </w:rPr>
    </w:lvl>
  </w:abstractNum>
  <w:abstractNum w:abstractNumId="2">
    <w:nsid w:val="03E4ED9A"/>
    <w:multiLevelType w:val="singleLevel"/>
    <w:tmpl w:val="AD3C5E12"/>
    <w:lvl w:ilvl="0">
      <w:start w:val="3"/>
      <w:numFmt w:val="decimal"/>
      <w:lvlText w:val="%1.-"/>
      <w:lvlJc w:val="left"/>
      <w:pPr>
        <w:tabs>
          <w:tab w:val="num" w:pos="792"/>
        </w:tabs>
      </w:pPr>
      <w:rPr>
        <w:b/>
        <w:snapToGrid/>
        <w:sz w:val="27"/>
        <w:szCs w:val="27"/>
      </w:rPr>
    </w:lvl>
  </w:abstractNum>
  <w:abstractNum w:abstractNumId="3">
    <w:nsid w:val="057F7AF1"/>
    <w:multiLevelType w:val="singleLevel"/>
    <w:tmpl w:val="48408247"/>
    <w:lvl w:ilvl="0">
      <w:start w:val="1"/>
      <w:numFmt w:val="lowerLetter"/>
      <w:lvlText w:val="%1)"/>
      <w:lvlJc w:val="left"/>
      <w:pPr>
        <w:tabs>
          <w:tab w:val="num" w:pos="864"/>
        </w:tabs>
        <w:ind w:left="648"/>
      </w:pPr>
      <w:rPr>
        <w:i/>
        <w:iCs/>
        <w:snapToGrid/>
        <w:sz w:val="22"/>
        <w:szCs w:val="22"/>
      </w:rPr>
    </w:lvl>
  </w:abstractNum>
  <w:abstractNum w:abstractNumId="4">
    <w:nsid w:val="06FE0654"/>
    <w:multiLevelType w:val="singleLevel"/>
    <w:tmpl w:val="2B5CE320"/>
    <w:lvl w:ilvl="0">
      <w:start w:val="2"/>
      <w:numFmt w:val="decimal"/>
      <w:lvlText w:val="%1.-"/>
      <w:lvlJc w:val="left"/>
      <w:pPr>
        <w:tabs>
          <w:tab w:val="num" w:pos="720"/>
        </w:tabs>
      </w:pPr>
      <w:rPr>
        <w:b/>
        <w:snapToGrid/>
        <w:sz w:val="27"/>
        <w:szCs w:val="27"/>
      </w:rPr>
    </w:lvl>
  </w:abstractNum>
  <w:abstractNum w:abstractNumId="5">
    <w:nsid w:val="07C581CD"/>
    <w:multiLevelType w:val="singleLevel"/>
    <w:tmpl w:val="599520E9"/>
    <w:lvl w:ilvl="0">
      <w:numFmt w:val="bullet"/>
      <w:lvlText w:val="-"/>
      <w:lvlJc w:val="left"/>
      <w:pPr>
        <w:tabs>
          <w:tab w:val="num" w:pos="792"/>
        </w:tabs>
        <w:ind w:left="576"/>
      </w:pPr>
      <w:rPr>
        <w:rFonts w:ascii="Symbol" w:hAnsi="Symbol" w:cs="Symbol"/>
        <w:b/>
        <w:bCs/>
        <w:i/>
        <w:iCs/>
        <w:snapToGrid/>
        <w:spacing w:val="2"/>
        <w:sz w:val="27"/>
        <w:szCs w:val="27"/>
      </w:rPr>
    </w:lvl>
  </w:abstractNum>
  <w:num w:numId="1">
    <w:abstractNumId w:val="0"/>
  </w:num>
  <w:num w:numId="2">
    <w:abstractNumId w:val="0"/>
    <w:lvlOverride w:ilvl="0">
      <w:lvl w:ilvl="0">
        <w:numFmt w:val="decimal"/>
        <w:lvlText w:val="%1.-"/>
        <w:lvlJc w:val="left"/>
        <w:pPr>
          <w:tabs>
            <w:tab w:val="num" w:pos="792"/>
          </w:tabs>
          <w:ind w:left="144"/>
        </w:pPr>
        <w:rPr>
          <w:b/>
          <w:snapToGrid/>
          <w:sz w:val="28"/>
          <w:szCs w:val="28"/>
        </w:rPr>
      </w:lvl>
    </w:lvlOverride>
  </w:num>
  <w:num w:numId="3">
    <w:abstractNumId w:val="5"/>
  </w:num>
  <w:num w:numId="4">
    <w:abstractNumId w:val="2"/>
  </w:num>
  <w:num w:numId="5">
    <w:abstractNumId w:val="3"/>
  </w:num>
  <w:num w:numId="6">
    <w:abstractNumId w:val="3"/>
    <w:lvlOverride w:ilvl="0">
      <w:lvl w:ilvl="0">
        <w:numFmt w:val="lowerLetter"/>
        <w:lvlText w:val="%1)"/>
        <w:lvlJc w:val="left"/>
        <w:pPr>
          <w:tabs>
            <w:tab w:val="num" w:pos="864"/>
          </w:tabs>
          <w:ind w:left="648"/>
        </w:pPr>
        <w:rPr>
          <w:b/>
          <w:bCs/>
          <w:i/>
          <w:iCs/>
          <w:snapToGrid/>
          <w:sz w:val="22"/>
          <w:szCs w:val="22"/>
        </w:rPr>
      </w:lvl>
    </w:lvlOverride>
  </w:num>
  <w:num w:numId="7">
    <w:abstractNumId w:val="1"/>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616028"/>
    <w:rsid w:val="0037211F"/>
    <w:rsid w:val="00616028"/>
    <w:rsid w:val="00CB4F9E"/>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4">
    <w:name w:val="Style 4"/>
    <w:basedOn w:val="Normal"/>
    <w:uiPriority w:val="99"/>
    <w:rsid w:val="00CB4F9E"/>
    <w:rPr>
      <w:rFonts w:eastAsia="Times New Roman"/>
      <w:sz w:val="21"/>
      <w:szCs w:val="21"/>
    </w:rPr>
  </w:style>
  <w:style w:type="character" w:customStyle="1" w:styleId="CharacterStyle4">
    <w:name w:val="Character Style 4"/>
    <w:uiPriority w:val="99"/>
    <w:rsid w:val="00CB4F9E"/>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APELACI&#211;N.LEGITIMACI&#211;N.LA"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2728</Words>
  <Characters>15006</Characters>
  <Application>Microsoft Office Word</Application>
  <DocSecurity>0</DocSecurity>
  <Lines>125</Lines>
  <Paragraphs>35</Paragraphs>
  <ScaleCrop>false</ScaleCrop>
  <Company/>
  <LinksUpToDate>false</LinksUpToDate>
  <CharactersWithSpaces>17699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2</cp:revision>
  <dcterms:created xsi:type="dcterms:W3CDTF">2015-11-09T18:16:00Z</dcterms:created>
  <dcterms:modified xsi:type="dcterms:W3CDTF">2015-11-09T18:16:00Z</dcterms:modified>
</cp:coreProperties>
</file>